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C81" w:rsidRDefault="00404C81" w:rsidP="00DF2D9D">
      <w:pPr>
        <w:jc w:val="center"/>
        <w:rPr>
          <w:rFonts w:cs="Arial"/>
        </w:rPr>
      </w:pPr>
      <w:bookmarkStart w:id="0" w:name="_GoBack"/>
      <w:bookmarkEnd w:id="0"/>
    </w:p>
    <w:p w:rsidR="00363E9A" w:rsidRDefault="00363E9A" w:rsidP="00DF2D9D">
      <w:pPr>
        <w:jc w:val="center"/>
        <w:rPr>
          <w:rFonts w:cs="Arial"/>
        </w:rPr>
      </w:pPr>
    </w:p>
    <w:p w:rsidR="00363E9A" w:rsidRDefault="00363E9A" w:rsidP="00DF2D9D">
      <w:pPr>
        <w:jc w:val="center"/>
        <w:rPr>
          <w:rFonts w:cs="Arial"/>
        </w:rPr>
      </w:pPr>
    </w:p>
    <w:p w:rsidR="00363E9A" w:rsidRDefault="00363E9A" w:rsidP="00DF2D9D">
      <w:pPr>
        <w:jc w:val="center"/>
        <w:rPr>
          <w:rFonts w:cs="Arial"/>
        </w:rPr>
      </w:pPr>
    </w:p>
    <w:p w:rsidR="00363E9A" w:rsidRPr="009C4CEA" w:rsidRDefault="00363E9A" w:rsidP="00DF2D9D">
      <w:pPr>
        <w:jc w:val="center"/>
        <w:rPr>
          <w:rFonts w:cs="Arial"/>
        </w:rPr>
      </w:pPr>
    </w:p>
    <w:p w:rsidR="0022013D" w:rsidRPr="00175D72" w:rsidRDefault="008762AC" w:rsidP="008762AC">
      <w:pPr>
        <w:pStyle w:val="Title"/>
        <w:ind w:right="0"/>
        <w:rPr>
          <w:color w:val="auto"/>
          <w:sz w:val="36"/>
        </w:rPr>
      </w:pPr>
      <w:r w:rsidRPr="00175D72">
        <w:rPr>
          <w:color w:val="auto"/>
          <w:sz w:val="36"/>
        </w:rPr>
        <w:t xml:space="preserve">Use of the Roche Accu-Chek Performa </w:t>
      </w:r>
    </w:p>
    <w:p w:rsidR="0022013D" w:rsidRPr="00175D72" w:rsidRDefault="008762AC" w:rsidP="008762AC">
      <w:pPr>
        <w:pStyle w:val="Title"/>
        <w:ind w:right="0"/>
        <w:rPr>
          <w:color w:val="auto"/>
          <w:sz w:val="36"/>
        </w:rPr>
      </w:pPr>
      <w:r w:rsidRPr="00175D72">
        <w:rPr>
          <w:color w:val="auto"/>
          <w:sz w:val="36"/>
        </w:rPr>
        <w:t xml:space="preserve">for </w:t>
      </w:r>
    </w:p>
    <w:p w:rsidR="008762AC" w:rsidRPr="00175D72" w:rsidRDefault="008762AC" w:rsidP="008762AC">
      <w:pPr>
        <w:pStyle w:val="Title"/>
        <w:ind w:right="0"/>
        <w:rPr>
          <w:color w:val="auto"/>
          <w:sz w:val="36"/>
        </w:rPr>
      </w:pPr>
      <w:r w:rsidRPr="00175D72">
        <w:rPr>
          <w:color w:val="auto"/>
          <w:sz w:val="36"/>
        </w:rPr>
        <w:t>Glucose Analysis</w:t>
      </w:r>
    </w:p>
    <w:p w:rsidR="000D24AC" w:rsidRPr="00404C81" w:rsidRDefault="000D24AC" w:rsidP="00DF2D9D">
      <w:pPr>
        <w:jc w:val="center"/>
        <w:rPr>
          <w:rFonts w:cs="Arial"/>
        </w:rPr>
      </w:pPr>
    </w:p>
    <w:p w:rsidR="000D24AC" w:rsidRPr="00404C81" w:rsidRDefault="000D24AC" w:rsidP="00DF2D9D">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5704"/>
      </w:tblGrid>
      <w:tr w:rsidR="005D120C" w:rsidRPr="005D120C">
        <w:trPr>
          <w:trHeight w:val="737"/>
        </w:trPr>
        <w:tc>
          <w:tcPr>
            <w:tcW w:w="3287" w:type="dxa"/>
            <w:vAlign w:val="center"/>
          </w:tcPr>
          <w:p w:rsidR="000D24AC" w:rsidRPr="005D120C" w:rsidRDefault="009C0778" w:rsidP="00DF2D9D">
            <w:pPr>
              <w:pStyle w:val="Header"/>
              <w:jc w:val="both"/>
              <w:rPr>
                <w:rFonts w:cs="Arial"/>
                <w:sz w:val="24"/>
              </w:rPr>
            </w:pPr>
            <w:r w:rsidRPr="005D120C">
              <w:rPr>
                <w:rFonts w:cs="Arial"/>
                <w:sz w:val="24"/>
              </w:rPr>
              <w:t>Document Author</w:t>
            </w:r>
          </w:p>
        </w:tc>
        <w:tc>
          <w:tcPr>
            <w:tcW w:w="5704" w:type="dxa"/>
            <w:vAlign w:val="center"/>
          </w:tcPr>
          <w:p w:rsidR="000D24AC" w:rsidRPr="005D120C" w:rsidRDefault="008762AC" w:rsidP="00FE3F49">
            <w:pPr>
              <w:pStyle w:val="Header"/>
              <w:jc w:val="both"/>
              <w:rPr>
                <w:rFonts w:cs="Arial"/>
                <w:sz w:val="24"/>
              </w:rPr>
            </w:pPr>
            <w:r w:rsidRPr="005D120C">
              <w:rPr>
                <w:rFonts w:cs="Arial"/>
                <w:sz w:val="24"/>
                <w:szCs w:val="24"/>
              </w:rPr>
              <w:t>Clemora Thomas</w:t>
            </w:r>
            <w:r w:rsidR="00D14CC5">
              <w:rPr>
                <w:rFonts w:cs="Arial"/>
                <w:sz w:val="24"/>
                <w:szCs w:val="24"/>
              </w:rPr>
              <w:t xml:space="preserve"> &amp; Jane Mason</w:t>
            </w:r>
          </w:p>
        </w:tc>
      </w:tr>
      <w:tr w:rsidR="005D120C" w:rsidRPr="005D120C">
        <w:trPr>
          <w:trHeight w:val="737"/>
        </w:trPr>
        <w:tc>
          <w:tcPr>
            <w:tcW w:w="3287" w:type="dxa"/>
            <w:vAlign w:val="center"/>
          </w:tcPr>
          <w:p w:rsidR="000D24AC" w:rsidRPr="005D120C" w:rsidRDefault="009C0778" w:rsidP="00DF2D9D">
            <w:pPr>
              <w:pStyle w:val="Header"/>
              <w:jc w:val="both"/>
              <w:rPr>
                <w:rFonts w:cs="Arial"/>
                <w:sz w:val="24"/>
              </w:rPr>
            </w:pPr>
            <w:r w:rsidRPr="005D120C">
              <w:rPr>
                <w:rFonts w:cs="Arial"/>
                <w:sz w:val="24"/>
              </w:rPr>
              <w:t>Document Owner</w:t>
            </w:r>
          </w:p>
        </w:tc>
        <w:tc>
          <w:tcPr>
            <w:tcW w:w="5704" w:type="dxa"/>
            <w:vAlign w:val="center"/>
          </w:tcPr>
          <w:p w:rsidR="000D24AC" w:rsidRPr="005D120C" w:rsidRDefault="008762AC" w:rsidP="009C0778">
            <w:pPr>
              <w:pStyle w:val="Header"/>
              <w:jc w:val="both"/>
              <w:rPr>
                <w:rFonts w:cs="Arial"/>
                <w:sz w:val="24"/>
              </w:rPr>
            </w:pPr>
            <w:r w:rsidRPr="005D120C">
              <w:rPr>
                <w:rFonts w:cs="Arial"/>
                <w:sz w:val="24"/>
                <w:szCs w:val="24"/>
              </w:rPr>
              <w:t>Clemora Thomas</w:t>
            </w:r>
          </w:p>
        </w:tc>
      </w:tr>
      <w:tr w:rsidR="005D120C" w:rsidRPr="005D120C">
        <w:trPr>
          <w:trHeight w:val="737"/>
        </w:trPr>
        <w:tc>
          <w:tcPr>
            <w:tcW w:w="3287" w:type="dxa"/>
            <w:vAlign w:val="center"/>
          </w:tcPr>
          <w:p w:rsidR="00C7143A" w:rsidRPr="005D120C" w:rsidRDefault="009C0778" w:rsidP="00DF2D9D">
            <w:pPr>
              <w:pStyle w:val="Header"/>
              <w:jc w:val="both"/>
              <w:rPr>
                <w:rFonts w:cs="Arial"/>
                <w:sz w:val="24"/>
              </w:rPr>
            </w:pPr>
            <w:r w:rsidRPr="005D120C">
              <w:rPr>
                <w:rFonts w:cs="Arial"/>
                <w:sz w:val="24"/>
              </w:rPr>
              <w:t>Approved By</w:t>
            </w:r>
          </w:p>
        </w:tc>
        <w:tc>
          <w:tcPr>
            <w:tcW w:w="5704" w:type="dxa"/>
            <w:vAlign w:val="center"/>
          </w:tcPr>
          <w:p w:rsidR="00C7143A" w:rsidRPr="005D120C" w:rsidRDefault="008762AC" w:rsidP="009C0778">
            <w:pPr>
              <w:pStyle w:val="Header"/>
              <w:jc w:val="both"/>
              <w:rPr>
                <w:rFonts w:cs="Arial"/>
                <w:sz w:val="24"/>
              </w:rPr>
            </w:pPr>
            <w:r w:rsidRPr="005D120C">
              <w:rPr>
                <w:rFonts w:cs="Arial"/>
                <w:sz w:val="24"/>
                <w:szCs w:val="24"/>
              </w:rPr>
              <w:t>Emma Lovie</w:t>
            </w:r>
          </w:p>
        </w:tc>
      </w:tr>
      <w:tr w:rsidR="005D120C" w:rsidRPr="005D120C">
        <w:trPr>
          <w:trHeight w:val="737"/>
        </w:trPr>
        <w:tc>
          <w:tcPr>
            <w:tcW w:w="3287" w:type="dxa"/>
            <w:vAlign w:val="center"/>
          </w:tcPr>
          <w:p w:rsidR="00C7143A" w:rsidRPr="005D120C" w:rsidRDefault="00C7143A" w:rsidP="00C7143A">
            <w:pPr>
              <w:pStyle w:val="Header"/>
              <w:jc w:val="both"/>
              <w:rPr>
                <w:rFonts w:cs="Arial"/>
                <w:sz w:val="24"/>
              </w:rPr>
            </w:pPr>
            <w:r w:rsidRPr="005D120C">
              <w:rPr>
                <w:rFonts w:cs="Arial"/>
                <w:sz w:val="24"/>
              </w:rPr>
              <w:t>Review Interval</w:t>
            </w:r>
          </w:p>
        </w:tc>
        <w:tc>
          <w:tcPr>
            <w:tcW w:w="5704" w:type="dxa"/>
            <w:vAlign w:val="center"/>
          </w:tcPr>
          <w:p w:rsidR="00C7143A" w:rsidRPr="005D120C" w:rsidRDefault="008762AC" w:rsidP="008762AC">
            <w:pPr>
              <w:spacing w:after="0"/>
              <w:rPr>
                <w:rFonts w:cs="Arial"/>
                <w:sz w:val="24"/>
              </w:rPr>
            </w:pPr>
            <w:r w:rsidRPr="005D120C">
              <w:rPr>
                <w:rFonts w:cs="Arial"/>
                <w:sz w:val="24"/>
                <w:szCs w:val="24"/>
              </w:rPr>
              <w:t>2 years</w:t>
            </w:r>
          </w:p>
        </w:tc>
      </w:tr>
      <w:tr w:rsidR="00C7143A" w:rsidRPr="005D120C">
        <w:trPr>
          <w:trHeight w:val="737"/>
        </w:trPr>
        <w:tc>
          <w:tcPr>
            <w:tcW w:w="3287" w:type="dxa"/>
            <w:vAlign w:val="center"/>
          </w:tcPr>
          <w:p w:rsidR="00C7143A" w:rsidRPr="005D120C" w:rsidRDefault="00C7143A" w:rsidP="002C5007">
            <w:pPr>
              <w:pStyle w:val="Header"/>
              <w:jc w:val="both"/>
              <w:rPr>
                <w:rFonts w:cs="Arial"/>
                <w:sz w:val="24"/>
              </w:rPr>
            </w:pPr>
            <w:r w:rsidRPr="005D120C">
              <w:rPr>
                <w:rFonts w:cs="Arial"/>
                <w:sz w:val="24"/>
              </w:rPr>
              <w:t xml:space="preserve">Location of </w:t>
            </w:r>
            <w:r w:rsidR="002C5007" w:rsidRPr="005D120C">
              <w:rPr>
                <w:rFonts w:cs="Arial"/>
                <w:sz w:val="24"/>
              </w:rPr>
              <w:t>C</w:t>
            </w:r>
            <w:r w:rsidRPr="005D120C">
              <w:rPr>
                <w:rFonts w:cs="Arial"/>
                <w:sz w:val="24"/>
              </w:rPr>
              <w:t>opies</w:t>
            </w:r>
          </w:p>
        </w:tc>
        <w:tc>
          <w:tcPr>
            <w:tcW w:w="5704" w:type="dxa"/>
            <w:vAlign w:val="center"/>
          </w:tcPr>
          <w:p w:rsidR="00C7143A" w:rsidRPr="005D120C" w:rsidRDefault="008762AC" w:rsidP="002C5007">
            <w:pPr>
              <w:spacing w:after="0"/>
              <w:rPr>
                <w:rFonts w:cs="Arial"/>
                <w:sz w:val="24"/>
              </w:rPr>
            </w:pPr>
            <w:r w:rsidRPr="005D120C">
              <w:rPr>
                <w:rFonts w:cs="Arial"/>
                <w:sz w:val="24"/>
                <w:szCs w:val="24"/>
              </w:rPr>
              <w:t>Hard copies supplied to all community teams with Performa meters</w:t>
            </w:r>
          </w:p>
        </w:tc>
      </w:tr>
    </w:tbl>
    <w:p w:rsidR="000D24AC" w:rsidRPr="005D120C" w:rsidRDefault="000D24AC" w:rsidP="00DF2D9D">
      <w:pPr>
        <w:rPr>
          <w:rFonts w:cs="Arial"/>
        </w:rPr>
      </w:pPr>
    </w:p>
    <w:p w:rsidR="000D24AC" w:rsidRPr="005D120C" w:rsidRDefault="00D257AA" w:rsidP="00DF2D9D">
      <w:pPr>
        <w:rPr>
          <w:rFonts w:cs="Arial"/>
        </w:rPr>
      </w:pPr>
      <w:r w:rsidRPr="005D120C">
        <w:rPr>
          <w:rFonts w:cs="Arial"/>
          <w:noProof/>
          <w:sz w:val="20"/>
          <w:lang w:eastAsia="en-GB"/>
        </w:rPr>
        <mc:AlternateContent>
          <mc:Choice Requires="wps">
            <w:drawing>
              <wp:anchor distT="0" distB="0" distL="114300" distR="114300" simplePos="0" relativeHeight="251656704" behindDoc="0" locked="0" layoutInCell="1" allowOverlap="1" wp14:anchorId="117F4E5F" wp14:editId="5BEE3BDF">
                <wp:simplePos x="0" y="0"/>
                <wp:positionH relativeFrom="column">
                  <wp:posOffset>-47625</wp:posOffset>
                </wp:positionH>
                <wp:positionV relativeFrom="paragraph">
                  <wp:posOffset>165100</wp:posOffset>
                </wp:positionV>
                <wp:extent cx="5715000" cy="15341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534160"/>
                        </a:xfrm>
                        <a:prstGeom prst="rect">
                          <a:avLst/>
                        </a:prstGeom>
                        <a:solidFill>
                          <a:srgbClr val="FFFFFF"/>
                        </a:solidFill>
                        <a:ln w="9525">
                          <a:solidFill>
                            <a:srgbClr val="000000"/>
                          </a:solidFill>
                          <a:miter lim="800000"/>
                          <a:headEnd/>
                          <a:tailEnd/>
                        </a:ln>
                      </wps:spPr>
                      <wps:txbx>
                        <w:txbxContent>
                          <w:p w:rsidR="00BA4840" w:rsidRDefault="00BA4840"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8762AC" w:rsidRPr="00956B67" w:rsidRDefault="00EB3796" w:rsidP="00C7143A">
                            <w:pPr>
                              <w:rPr>
                                <w:rFonts w:cs="Arial"/>
                                <w:b/>
                                <w:bCs/>
                                <w:sz w:val="24"/>
                                <w:szCs w:val="24"/>
                                <w:u w:val="single"/>
                              </w:rPr>
                            </w:pPr>
                            <w:r>
                              <w:rPr>
                                <w:rFonts w:cs="Arial"/>
                                <w:color w:val="548DD4"/>
                                <w:szCs w:val="24"/>
                              </w:rPr>
                              <w:t>Include details for setting date/time</w:t>
                            </w:r>
                          </w:p>
                          <w:p w:rsidR="00BA4840" w:rsidRPr="00956B67" w:rsidRDefault="00BA4840" w:rsidP="00DF5D9F">
                            <w:pPr>
                              <w:rPr>
                                <w:rFonts w:cs="Arial"/>
                                <w:b/>
                                <w:bCs/>
                                <w:sz w:val="24"/>
                                <w:szCs w:val="2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3pt;width:450pt;height:12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">
                <v:textbox>
                  <w:txbxContent>
                    <w:p w:rsidR="00BA4840" w:rsidRDefault="00BA4840" w:rsidP="00DF5D9F">
                      <w:pPr>
                        <w:rPr>
                          <w:rFonts w:cs="Arial"/>
                          <w:b/>
                          <w:bCs/>
                          <w:sz w:val="24"/>
                          <w:szCs w:val="24"/>
                          <w:u w:val="single"/>
                        </w:rPr>
                      </w:pPr>
                      <w:r w:rsidRPr="004D06B6">
                        <w:rPr>
                          <w:rFonts w:cs="Arial"/>
                          <w:b/>
                          <w:bCs/>
                          <w:sz w:val="24"/>
                          <w:szCs w:val="24"/>
                          <w:u w:val="single"/>
                        </w:rPr>
                        <w:t>Changes fro</w:t>
                      </w:r>
                      <w:r>
                        <w:rPr>
                          <w:rFonts w:cs="Arial"/>
                          <w:b/>
                          <w:bCs/>
                          <w:sz w:val="24"/>
                          <w:szCs w:val="24"/>
                          <w:u w:val="single"/>
                        </w:rPr>
                        <w:t>m last version of this document</w:t>
                      </w:r>
                    </w:p>
                    <w:p w:rsidR="008762AC" w:rsidRPr="00956B67" w:rsidRDefault="00EB3796" w:rsidP="00C7143A">
                      <w:pPr>
                        <w:rPr>
                          <w:rFonts w:cs="Arial"/>
                          <w:b/>
                          <w:bCs/>
                          <w:sz w:val="24"/>
                          <w:szCs w:val="24"/>
                          <w:u w:val="single"/>
                        </w:rPr>
                      </w:pPr>
                      <w:r>
                        <w:rPr>
                          <w:rFonts w:cs="Arial"/>
                          <w:color w:val="548DD4"/>
                          <w:szCs w:val="24"/>
                        </w:rPr>
                        <w:t>Include details for setting date/time</w:t>
                      </w:r>
                    </w:p>
                    <w:p w:rsidR="00BA4840" w:rsidRPr="00956B67" w:rsidRDefault="00BA4840" w:rsidP="00DF5D9F">
                      <w:pPr>
                        <w:rPr>
                          <w:rFonts w:cs="Arial"/>
                          <w:b/>
                          <w:bCs/>
                          <w:sz w:val="24"/>
                          <w:szCs w:val="24"/>
                          <w:u w:val="single"/>
                        </w:rPr>
                      </w:pPr>
                    </w:p>
                  </w:txbxContent>
                </v:textbox>
              </v:shape>
            </w:pict>
          </mc:Fallback>
        </mc:AlternateContent>
      </w:r>
    </w:p>
    <w:p w:rsidR="000D24AC" w:rsidRPr="005D120C" w:rsidRDefault="000D24AC" w:rsidP="00DF2D9D">
      <w:pPr>
        <w:rPr>
          <w:rFonts w:cs="Arial"/>
        </w:rPr>
      </w:pPr>
    </w:p>
    <w:p w:rsidR="000D24AC" w:rsidRPr="005D120C" w:rsidRDefault="000D24AC" w:rsidP="00DF2D9D">
      <w:pPr>
        <w:rPr>
          <w:rFonts w:cs="Arial"/>
        </w:rPr>
      </w:pPr>
    </w:p>
    <w:p w:rsidR="000D24AC" w:rsidRPr="005D120C" w:rsidRDefault="000D24AC" w:rsidP="00DF2D9D">
      <w:pPr>
        <w:rPr>
          <w:rFonts w:cs="Arial"/>
        </w:rPr>
      </w:pPr>
    </w:p>
    <w:p w:rsidR="000D24AC" w:rsidRPr="005D120C" w:rsidRDefault="000D24AC" w:rsidP="00DF2D9D">
      <w:pPr>
        <w:rPr>
          <w:rFonts w:cs="Arial"/>
        </w:rPr>
      </w:pPr>
    </w:p>
    <w:p w:rsidR="000D24AC" w:rsidRPr="00404C81" w:rsidRDefault="000D24AC" w:rsidP="00DF2D9D">
      <w:pPr>
        <w:rPr>
          <w:rFonts w:cs="Arial"/>
        </w:rPr>
      </w:pPr>
    </w:p>
    <w:p w:rsidR="000E777E" w:rsidRDefault="00F10D2E" w:rsidP="00DF2D9D">
      <w:pPr>
        <w:rPr>
          <w:rFonts w:cs="Arial"/>
        </w:rPr>
      </w:pPr>
      <w:r>
        <w:rPr>
          <w:rFonts w:cs="Arial"/>
        </w:rPr>
        <w:br w:type="page"/>
      </w:r>
    </w:p>
    <w:p w:rsidR="00F10D2E" w:rsidRPr="006C531D" w:rsidRDefault="00F10D2E" w:rsidP="00F9747B">
      <w:pPr>
        <w:spacing w:before="120"/>
        <w:rPr>
          <w:rFonts w:cs="Arial"/>
        </w:rPr>
        <w:sectPr w:rsidR="00F10D2E" w:rsidRPr="006C531D" w:rsidSect="002E17FD">
          <w:headerReference w:type="default" r:id="rId9"/>
          <w:pgSz w:w="11906" w:h="16838" w:code="9"/>
          <w:pgMar w:top="1191" w:right="1134" w:bottom="1191" w:left="1134" w:header="397" w:footer="720" w:gutter="0"/>
          <w:paperSrc w:first="15" w:other="15"/>
          <w:cols w:space="720"/>
          <w:docGrid w:linePitch="299"/>
        </w:sectPr>
      </w:pPr>
    </w:p>
    <w:bookmarkStart w:id="1" w:name="_Toc213598523" w:displacedByCustomXml="next"/>
    <w:bookmarkStart w:id="2" w:name="_Toc213598297" w:displacedByCustomXml="next"/>
    <w:sdt>
      <w:sdtPr>
        <w:rPr>
          <w:rFonts w:ascii="Arial" w:eastAsia="Times New Roman" w:hAnsi="Arial" w:cs="Times New Roman"/>
          <w:b w:val="0"/>
          <w:bCs w:val="0"/>
          <w:color w:val="auto"/>
          <w:sz w:val="22"/>
          <w:szCs w:val="20"/>
          <w:lang w:val="en-GB" w:eastAsia="en-US"/>
        </w:rPr>
        <w:id w:val="1197431502"/>
        <w:docPartObj>
          <w:docPartGallery w:val="Table of Contents"/>
          <w:docPartUnique/>
        </w:docPartObj>
      </w:sdtPr>
      <w:sdtEndPr>
        <w:rPr>
          <w:noProof/>
        </w:rPr>
      </w:sdtEndPr>
      <w:sdtContent>
        <w:p w:rsidR="005D120C" w:rsidRDefault="005D120C">
          <w:pPr>
            <w:pStyle w:val="TOCHeading"/>
          </w:pPr>
          <w:r>
            <w:t>Contents</w:t>
          </w:r>
        </w:p>
        <w:p w:rsidR="005D120C" w:rsidRDefault="005D120C">
          <w:pPr>
            <w:pStyle w:val="TOC1"/>
            <w:tabs>
              <w:tab w:val="left" w:pos="440"/>
              <w:tab w:val="right" w:leader="dot" w:pos="9628"/>
            </w:tabs>
            <w:rPr>
              <w:rFonts w:asciiTheme="minorHAnsi" w:eastAsiaTheme="minorEastAsia" w:hAnsiTheme="minorHAnsi" w:cstheme="minorBidi"/>
              <w:b w:val="0"/>
              <w:bCs w:val="0"/>
              <w:noProof/>
              <w:szCs w:val="22"/>
              <w:lang w:eastAsia="en-GB"/>
            </w:rPr>
          </w:pPr>
          <w:r>
            <w:fldChar w:fldCharType="begin"/>
          </w:r>
          <w:r>
            <w:instrText xml:space="preserve"> TOC \o "1-3" \h \z \u </w:instrText>
          </w:r>
          <w:r>
            <w:fldChar w:fldCharType="separate"/>
          </w:r>
          <w:hyperlink w:anchor="_Toc71819422" w:history="1">
            <w:r w:rsidRPr="0053627F">
              <w:rPr>
                <w:rStyle w:val="Hyperlink"/>
                <w:noProof/>
              </w:rPr>
              <w:t>1</w:t>
            </w:r>
            <w:r>
              <w:rPr>
                <w:rFonts w:asciiTheme="minorHAnsi" w:eastAsiaTheme="minorEastAsia" w:hAnsiTheme="minorHAnsi" w:cstheme="minorBidi"/>
                <w:b w:val="0"/>
                <w:bCs w:val="0"/>
                <w:noProof/>
                <w:szCs w:val="22"/>
                <w:lang w:eastAsia="en-GB"/>
              </w:rPr>
              <w:tab/>
            </w:r>
            <w:r w:rsidRPr="0053627F">
              <w:rPr>
                <w:rStyle w:val="Hyperlink"/>
                <w:noProof/>
              </w:rPr>
              <w:t>Purpose and Principle</w:t>
            </w:r>
            <w:r>
              <w:rPr>
                <w:noProof/>
                <w:webHidden/>
              </w:rPr>
              <w:tab/>
            </w:r>
            <w:r>
              <w:rPr>
                <w:noProof/>
                <w:webHidden/>
              </w:rPr>
              <w:fldChar w:fldCharType="begin"/>
            </w:r>
            <w:r>
              <w:rPr>
                <w:noProof/>
                <w:webHidden/>
              </w:rPr>
              <w:instrText xml:space="preserve"> PAGEREF _Toc71819422 \h </w:instrText>
            </w:r>
            <w:r>
              <w:rPr>
                <w:noProof/>
                <w:webHidden/>
              </w:rPr>
            </w:r>
            <w:r>
              <w:rPr>
                <w:noProof/>
                <w:webHidden/>
              </w:rPr>
              <w:fldChar w:fldCharType="separate"/>
            </w:r>
            <w:r>
              <w:rPr>
                <w:noProof/>
                <w:webHidden/>
              </w:rPr>
              <w:t>2</w:t>
            </w:r>
            <w:r>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3" w:history="1">
            <w:r w:rsidR="005D120C" w:rsidRPr="0053627F">
              <w:rPr>
                <w:rStyle w:val="Hyperlink"/>
                <w:noProof/>
              </w:rPr>
              <w:t>2</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References</w:t>
            </w:r>
            <w:r w:rsidR="005D120C">
              <w:rPr>
                <w:noProof/>
                <w:webHidden/>
              </w:rPr>
              <w:tab/>
            </w:r>
            <w:r w:rsidR="005D120C">
              <w:rPr>
                <w:noProof/>
                <w:webHidden/>
              </w:rPr>
              <w:fldChar w:fldCharType="begin"/>
            </w:r>
            <w:r w:rsidR="005D120C">
              <w:rPr>
                <w:noProof/>
                <w:webHidden/>
              </w:rPr>
              <w:instrText xml:space="preserve"> PAGEREF _Toc71819423 \h </w:instrText>
            </w:r>
            <w:r w:rsidR="005D120C">
              <w:rPr>
                <w:noProof/>
                <w:webHidden/>
              </w:rPr>
            </w:r>
            <w:r w:rsidR="005D120C">
              <w:rPr>
                <w:noProof/>
                <w:webHidden/>
              </w:rPr>
              <w:fldChar w:fldCharType="separate"/>
            </w:r>
            <w:r w:rsidR="005D120C">
              <w:rPr>
                <w:noProof/>
                <w:webHidden/>
              </w:rPr>
              <w:t>2</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4" w:history="1">
            <w:r w:rsidR="005D120C" w:rsidRPr="0053627F">
              <w:rPr>
                <w:rStyle w:val="Hyperlink"/>
                <w:noProof/>
              </w:rPr>
              <w:t>3</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Equipment</w:t>
            </w:r>
            <w:r w:rsidR="005D120C">
              <w:rPr>
                <w:noProof/>
                <w:webHidden/>
              </w:rPr>
              <w:tab/>
            </w:r>
            <w:r w:rsidR="005D120C">
              <w:rPr>
                <w:noProof/>
                <w:webHidden/>
              </w:rPr>
              <w:fldChar w:fldCharType="begin"/>
            </w:r>
            <w:r w:rsidR="005D120C">
              <w:rPr>
                <w:noProof/>
                <w:webHidden/>
              </w:rPr>
              <w:instrText xml:space="preserve"> PAGEREF _Toc71819424 \h </w:instrText>
            </w:r>
            <w:r w:rsidR="005D120C">
              <w:rPr>
                <w:noProof/>
                <w:webHidden/>
              </w:rPr>
            </w:r>
            <w:r w:rsidR="005D120C">
              <w:rPr>
                <w:noProof/>
                <w:webHidden/>
              </w:rPr>
              <w:fldChar w:fldCharType="separate"/>
            </w:r>
            <w:r w:rsidR="005D120C">
              <w:rPr>
                <w:noProof/>
                <w:webHidden/>
              </w:rPr>
              <w:t>2</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5" w:history="1">
            <w:r w:rsidR="005D120C" w:rsidRPr="0053627F">
              <w:rPr>
                <w:rStyle w:val="Hyperlink"/>
                <w:noProof/>
              </w:rPr>
              <w:t>4</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Personnel Authorised to Perform Procedure</w:t>
            </w:r>
            <w:r w:rsidR="005D120C">
              <w:rPr>
                <w:noProof/>
                <w:webHidden/>
              </w:rPr>
              <w:tab/>
            </w:r>
            <w:r w:rsidR="005D120C">
              <w:rPr>
                <w:noProof/>
                <w:webHidden/>
              </w:rPr>
              <w:fldChar w:fldCharType="begin"/>
            </w:r>
            <w:r w:rsidR="005D120C">
              <w:rPr>
                <w:noProof/>
                <w:webHidden/>
              </w:rPr>
              <w:instrText xml:space="preserve"> PAGEREF _Toc71819425 \h </w:instrText>
            </w:r>
            <w:r w:rsidR="005D120C">
              <w:rPr>
                <w:noProof/>
                <w:webHidden/>
              </w:rPr>
            </w:r>
            <w:r w:rsidR="005D120C">
              <w:rPr>
                <w:noProof/>
                <w:webHidden/>
              </w:rPr>
              <w:fldChar w:fldCharType="separate"/>
            </w:r>
            <w:r w:rsidR="005D120C">
              <w:rPr>
                <w:noProof/>
                <w:webHidden/>
              </w:rPr>
              <w:t>2</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6" w:history="1">
            <w:r w:rsidR="005D120C" w:rsidRPr="0053627F">
              <w:rPr>
                <w:rStyle w:val="Hyperlink"/>
                <w:noProof/>
              </w:rPr>
              <w:t>5</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Sample Requirements (including COSHH Risk Assessment &amp; First Aid)</w:t>
            </w:r>
            <w:r w:rsidR="005D120C">
              <w:rPr>
                <w:noProof/>
                <w:webHidden/>
              </w:rPr>
              <w:tab/>
            </w:r>
            <w:r w:rsidR="005D120C">
              <w:rPr>
                <w:noProof/>
                <w:webHidden/>
              </w:rPr>
              <w:fldChar w:fldCharType="begin"/>
            </w:r>
            <w:r w:rsidR="005D120C">
              <w:rPr>
                <w:noProof/>
                <w:webHidden/>
              </w:rPr>
              <w:instrText xml:space="preserve"> PAGEREF _Toc71819426 \h </w:instrText>
            </w:r>
            <w:r w:rsidR="005D120C">
              <w:rPr>
                <w:noProof/>
                <w:webHidden/>
              </w:rPr>
            </w:r>
            <w:r w:rsidR="005D120C">
              <w:rPr>
                <w:noProof/>
                <w:webHidden/>
              </w:rPr>
              <w:fldChar w:fldCharType="separate"/>
            </w:r>
            <w:r w:rsidR="005D120C">
              <w:rPr>
                <w:noProof/>
                <w:webHidden/>
              </w:rPr>
              <w:t>3</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7" w:history="1">
            <w:r w:rsidR="005D120C" w:rsidRPr="0053627F">
              <w:rPr>
                <w:rStyle w:val="Hyperlink"/>
                <w:noProof/>
              </w:rPr>
              <w:t>6</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Chemicals (including COSHH Risk Assessment &amp; First Aid)</w:t>
            </w:r>
            <w:r w:rsidR="005D120C">
              <w:rPr>
                <w:noProof/>
                <w:webHidden/>
              </w:rPr>
              <w:tab/>
            </w:r>
            <w:r w:rsidR="005D120C">
              <w:rPr>
                <w:noProof/>
                <w:webHidden/>
              </w:rPr>
              <w:fldChar w:fldCharType="begin"/>
            </w:r>
            <w:r w:rsidR="005D120C">
              <w:rPr>
                <w:noProof/>
                <w:webHidden/>
              </w:rPr>
              <w:instrText xml:space="preserve"> PAGEREF _Toc71819427 \h </w:instrText>
            </w:r>
            <w:r w:rsidR="005D120C">
              <w:rPr>
                <w:noProof/>
                <w:webHidden/>
              </w:rPr>
            </w:r>
            <w:r w:rsidR="005D120C">
              <w:rPr>
                <w:noProof/>
                <w:webHidden/>
              </w:rPr>
              <w:fldChar w:fldCharType="separate"/>
            </w:r>
            <w:r w:rsidR="005D120C">
              <w:rPr>
                <w:noProof/>
                <w:webHidden/>
              </w:rPr>
              <w:t>3</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8" w:history="1">
            <w:r w:rsidR="005D120C" w:rsidRPr="0053627F">
              <w:rPr>
                <w:rStyle w:val="Hyperlink"/>
                <w:noProof/>
              </w:rPr>
              <w:t>7</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Reagents</w:t>
            </w:r>
            <w:r w:rsidR="005D120C">
              <w:rPr>
                <w:noProof/>
                <w:webHidden/>
              </w:rPr>
              <w:tab/>
            </w:r>
            <w:r w:rsidR="005D120C">
              <w:rPr>
                <w:noProof/>
                <w:webHidden/>
              </w:rPr>
              <w:fldChar w:fldCharType="begin"/>
            </w:r>
            <w:r w:rsidR="005D120C">
              <w:rPr>
                <w:noProof/>
                <w:webHidden/>
              </w:rPr>
              <w:instrText xml:space="preserve"> PAGEREF _Toc71819428 \h </w:instrText>
            </w:r>
            <w:r w:rsidR="005D120C">
              <w:rPr>
                <w:noProof/>
                <w:webHidden/>
              </w:rPr>
            </w:r>
            <w:r w:rsidR="005D120C">
              <w:rPr>
                <w:noProof/>
                <w:webHidden/>
              </w:rPr>
              <w:fldChar w:fldCharType="separate"/>
            </w:r>
            <w:r w:rsidR="005D120C">
              <w:rPr>
                <w:noProof/>
                <w:webHidden/>
              </w:rPr>
              <w:t>4</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29" w:history="1">
            <w:r w:rsidR="005D120C" w:rsidRPr="0053627F">
              <w:rPr>
                <w:rStyle w:val="Hyperlink"/>
                <w:noProof/>
              </w:rPr>
              <w:t>8</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Risk Assessment</w:t>
            </w:r>
            <w:r w:rsidR="005D120C">
              <w:rPr>
                <w:noProof/>
                <w:webHidden/>
              </w:rPr>
              <w:tab/>
            </w:r>
            <w:r w:rsidR="005D120C">
              <w:rPr>
                <w:noProof/>
                <w:webHidden/>
              </w:rPr>
              <w:fldChar w:fldCharType="begin"/>
            </w:r>
            <w:r w:rsidR="005D120C">
              <w:rPr>
                <w:noProof/>
                <w:webHidden/>
              </w:rPr>
              <w:instrText xml:space="preserve"> PAGEREF _Toc71819429 \h </w:instrText>
            </w:r>
            <w:r w:rsidR="005D120C">
              <w:rPr>
                <w:noProof/>
                <w:webHidden/>
              </w:rPr>
            </w:r>
            <w:r w:rsidR="005D120C">
              <w:rPr>
                <w:noProof/>
                <w:webHidden/>
              </w:rPr>
              <w:fldChar w:fldCharType="separate"/>
            </w:r>
            <w:r w:rsidR="005D120C">
              <w:rPr>
                <w:noProof/>
                <w:webHidden/>
              </w:rPr>
              <w:t>4</w:t>
            </w:r>
            <w:r w:rsidR="005D120C">
              <w:rPr>
                <w:noProof/>
                <w:webHidden/>
              </w:rPr>
              <w:fldChar w:fldCharType="end"/>
            </w:r>
          </w:hyperlink>
        </w:p>
        <w:p w:rsidR="005D120C" w:rsidRDefault="00221877">
          <w:pPr>
            <w:pStyle w:val="TOC1"/>
            <w:tabs>
              <w:tab w:val="left" w:pos="440"/>
              <w:tab w:val="right" w:leader="dot" w:pos="9628"/>
            </w:tabs>
            <w:rPr>
              <w:rFonts w:asciiTheme="minorHAnsi" w:eastAsiaTheme="minorEastAsia" w:hAnsiTheme="minorHAnsi" w:cstheme="minorBidi"/>
              <w:b w:val="0"/>
              <w:bCs w:val="0"/>
              <w:noProof/>
              <w:szCs w:val="22"/>
              <w:lang w:eastAsia="en-GB"/>
            </w:rPr>
          </w:pPr>
          <w:hyperlink w:anchor="_Toc71819430" w:history="1">
            <w:r w:rsidR="005D120C" w:rsidRPr="0053627F">
              <w:rPr>
                <w:rStyle w:val="Hyperlink"/>
                <w:noProof/>
              </w:rPr>
              <w:t>9</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Calibration</w:t>
            </w:r>
            <w:r w:rsidR="005D120C">
              <w:rPr>
                <w:noProof/>
                <w:webHidden/>
              </w:rPr>
              <w:tab/>
            </w:r>
            <w:r w:rsidR="005D120C">
              <w:rPr>
                <w:noProof/>
                <w:webHidden/>
              </w:rPr>
              <w:fldChar w:fldCharType="begin"/>
            </w:r>
            <w:r w:rsidR="005D120C">
              <w:rPr>
                <w:noProof/>
                <w:webHidden/>
              </w:rPr>
              <w:instrText xml:space="preserve"> PAGEREF _Toc71819430 \h </w:instrText>
            </w:r>
            <w:r w:rsidR="005D120C">
              <w:rPr>
                <w:noProof/>
                <w:webHidden/>
              </w:rPr>
            </w:r>
            <w:r w:rsidR="005D120C">
              <w:rPr>
                <w:noProof/>
                <w:webHidden/>
              </w:rPr>
              <w:fldChar w:fldCharType="separate"/>
            </w:r>
            <w:r w:rsidR="005D120C">
              <w:rPr>
                <w:noProof/>
                <w:webHidden/>
              </w:rPr>
              <w:t>4</w:t>
            </w:r>
            <w:r w:rsidR="005D120C">
              <w:rPr>
                <w:noProof/>
                <w:webHidden/>
              </w:rPr>
              <w:fldChar w:fldCharType="end"/>
            </w:r>
          </w:hyperlink>
        </w:p>
        <w:p w:rsidR="005D120C" w:rsidRDefault="00221877">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1819431" w:history="1">
            <w:r w:rsidR="005D120C" w:rsidRPr="0053627F">
              <w:rPr>
                <w:rStyle w:val="Hyperlink"/>
                <w:noProof/>
              </w:rPr>
              <w:t>10</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Quality Control</w:t>
            </w:r>
            <w:r w:rsidR="005D120C">
              <w:rPr>
                <w:noProof/>
                <w:webHidden/>
              </w:rPr>
              <w:tab/>
            </w:r>
            <w:r w:rsidR="005D120C">
              <w:rPr>
                <w:noProof/>
                <w:webHidden/>
              </w:rPr>
              <w:fldChar w:fldCharType="begin"/>
            </w:r>
            <w:r w:rsidR="005D120C">
              <w:rPr>
                <w:noProof/>
                <w:webHidden/>
              </w:rPr>
              <w:instrText xml:space="preserve"> PAGEREF _Toc71819431 \h </w:instrText>
            </w:r>
            <w:r w:rsidR="005D120C">
              <w:rPr>
                <w:noProof/>
                <w:webHidden/>
              </w:rPr>
            </w:r>
            <w:r w:rsidR="005D120C">
              <w:rPr>
                <w:noProof/>
                <w:webHidden/>
              </w:rPr>
              <w:fldChar w:fldCharType="separate"/>
            </w:r>
            <w:r w:rsidR="005D120C">
              <w:rPr>
                <w:noProof/>
                <w:webHidden/>
              </w:rPr>
              <w:t>5</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32" w:history="1">
            <w:r w:rsidR="005D120C" w:rsidRPr="0053627F">
              <w:rPr>
                <w:rStyle w:val="Hyperlink"/>
                <w:noProof/>
                <w:lang w:val="en-US"/>
              </w:rPr>
              <w:t>10.1</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lang w:val="en-US"/>
              </w:rPr>
              <w:t>How to measure quality control</w:t>
            </w:r>
            <w:r w:rsidR="005D120C">
              <w:rPr>
                <w:noProof/>
                <w:webHidden/>
              </w:rPr>
              <w:tab/>
            </w:r>
            <w:r w:rsidR="005D120C">
              <w:rPr>
                <w:noProof/>
                <w:webHidden/>
              </w:rPr>
              <w:fldChar w:fldCharType="begin"/>
            </w:r>
            <w:r w:rsidR="005D120C">
              <w:rPr>
                <w:noProof/>
                <w:webHidden/>
              </w:rPr>
              <w:instrText xml:space="preserve"> PAGEREF _Toc71819432 \h </w:instrText>
            </w:r>
            <w:r w:rsidR="005D120C">
              <w:rPr>
                <w:noProof/>
                <w:webHidden/>
              </w:rPr>
            </w:r>
            <w:r w:rsidR="005D120C">
              <w:rPr>
                <w:noProof/>
                <w:webHidden/>
              </w:rPr>
              <w:fldChar w:fldCharType="separate"/>
            </w:r>
            <w:r w:rsidR="005D120C">
              <w:rPr>
                <w:noProof/>
                <w:webHidden/>
              </w:rPr>
              <w:t>5</w:t>
            </w:r>
            <w:r w:rsidR="005D120C">
              <w:rPr>
                <w:noProof/>
                <w:webHidden/>
              </w:rPr>
              <w:fldChar w:fldCharType="end"/>
            </w:r>
          </w:hyperlink>
        </w:p>
        <w:p w:rsidR="005D120C" w:rsidRDefault="00221877">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1819433" w:history="1">
            <w:r w:rsidR="005D120C" w:rsidRPr="0053627F">
              <w:rPr>
                <w:rStyle w:val="Hyperlink"/>
                <w:noProof/>
              </w:rPr>
              <w:t>11</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Method</w:t>
            </w:r>
            <w:r w:rsidR="005D120C">
              <w:rPr>
                <w:noProof/>
                <w:webHidden/>
              </w:rPr>
              <w:tab/>
            </w:r>
            <w:r w:rsidR="005D120C">
              <w:rPr>
                <w:noProof/>
                <w:webHidden/>
              </w:rPr>
              <w:fldChar w:fldCharType="begin"/>
            </w:r>
            <w:r w:rsidR="005D120C">
              <w:rPr>
                <w:noProof/>
                <w:webHidden/>
              </w:rPr>
              <w:instrText xml:space="preserve"> PAGEREF _Toc71819433 \h </w:instrText>
            </w:r>
            <w:r w:rsidR="005D120C">
              <w:rPr>
                <w:noProof/>
                <w:webHidden/>
              </w:rPr>
            </w:r>
            <w:r w:rsidR="005D120C">
              <w:rPr>
                <w:noProof/>
                <w:webHidden/>
              </w:rPr>
              <w:fldChar w:fldCharType="separate"/>
            </w:r>
            <w:r w:rsidR="005D120C">
              <w:rPr>
                <w:noProof/>
                <w:webHidden/>
              </w:rPr>
              <w:t>6</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34" w:history="1">
            <w:r w:rsidR="005D120C" w:rsidRPr="0053627F">
              <w:rPr>
                <w:rStyle w:val="Hyperlink"/>
                <w:noProof/>
              </w:rPr>
              <w:t>11.1</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rPr>
              <w:t>Analysing Patient Capillary Samples</w:t>
            </w:r>
            <w:r w:rsidR="005D120C">
              <w:rPr>
                <w:noProof/>
                <w:webHidden/>
              </w:rPr>
              <w:tab/>
            </w:r>
            <w:r w:rsidR="005D120C">
              <w:rPr>
                <w:noProof/>
                <w:webHidden/>
              </w:rPr>
              <w:fldChar w:fldCharType="begin"/>
            </w:r>
            <w:r w:rsidR="005D120C">
              <w:rPr>
                <w:noProof/>
                <w:webHidden/>
              </w:rPr>
              <w:instrText xml:space="preserve"> PAGEREF _Toc71819434 \h </w:instrText>
            </w:r>
            <w:r w:rsidR="005D120C">
              <w:rPr>
                <w:noProof/>
                <w:webHidden/>
              </w:rPr>
            </w:r>
            <w:r w:rsidR="005D120C">
              <w:rPr>
                <w:noProof/>
                <w:webHidden/>
              </w:rPr>
              <w:fldChar w:fldCharType="separate"/>
            </w:r>
            <w:r w:rsidR="005D120C">
              <w:rPr>
                <w:noProof/>
                <w:webHidden/>
              </w:rPr>
              <w:t>6</w:t>
            </w:r>
            <w:r w:rsidR="005D120C">
              <w:rPr>
                <w:noProof/>
                <w:webHidden/>
              </w:rPr>
              <w:fldChar w:fldCharType="end"/>
            </w:r>
          </w:hyperlink>
        </w:p>
        <w:p w:rsidR="005D120C" w:rsidRDefault="00221877">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1819435" w:history="1">
            <w:r w:rsidR="005D120C" w:rsidRPr="0053627F">
              <w:rPr>
                <w:rStyle w:val="Hyperlink"/>
                <w:noProof/>
              </w:rPr>
              <w:t>12</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Reporting of Results</w:t>
            </w:r>
            <w:r w:rsidR="005D120C">
              <w:rPr>
                <w:noProof/>
                <w:webHidden/>
              </w:rPr>
              <w:tab/>
            </w:r>
            <w:r w:rsidR="005D120C">
              <w:rPr>
                <w:noProof/>
                <w:webHidden/>
              </w:rPr>
              <w:fldChar w:fldCharType="begin"/>
            </w:r>
            <w:r w:rsidR="005D120C">
              <w:rPr>
                <w:noProof/>
                <w:webHidden/>
              </w:rPr>
              <w:instrText xml:space="preserve"> PAGEREF _Toc71819435 \h </w:instrText>
            </w:r>
            <w:r w:rsidR="005D120C">
              <w:rPr>
                <w:noProof/>
                <w:webHidden/>
              </w:rPr>
            </w:r>
            <w:r w:rsidR="005D120C">
              <w:rPr>
                <w:noProof/>
                <w:webHidden/>
              </w:rPr>
              <w:fldChar w:fldCharType="separate"/>
            </w:r>
            <w:r w:rsidR="005D120C">
              <w:rPr>
                <w:noProof/>
                <w:webHidden/>
              </w:rPr>
              <w:t>7</w:t>
            </w:r>
            <w:r w:rsidR="005D120C">
              <w:rPr>
                <w:noProof/>
                <w:webHidden/>
              </w:rPr>
              <w:fldChar w:fldCharType="end"/>
            </w:r>
          </w:hyperlink>
        </w:p>
        <w:p w:rsidR="005D120C" w:rsidRDefault="00221877">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1819436" w:history="1">
            <w:r w:rsidR="005D120C" w:rsidRPr="0053627F">
              <w:rPr>
                <w:rStyle w:val="Hyperlink"/>
                <w:noProof/>
              </w:rPr>
              <w:t>13</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Reference Ranges</w:t>
            </w:r>
            <w:r w:rsidR="005D120C">
              <w:rPr>
                <w:noProof/>
                <w:webHidden/>
              </w:rPr>
              <w:tab/>
            </w:r>
            <w:r w:rsidR="005D120C">
              <w:rPr>
                <w:noProof/>
                <w:webHidden/>
              </w:rPr>
              <w:fldChar w:fldCharType="begin"/>
            </w:r>
            <w:r w:rsidR="005D120C">
              <w:rPr>
                <w:noProof/>
                <w:webHidden/>
              </w:rPr>
              <w:instrText xml:space="preserve"> PAGEREF _Toc71819436 \h </w:instrText>
            </w:r>
            <w:r w:rsidR="005D120C">
              <w:rPr>
                <w:noProof/>
                <w:webHidden/>
              </w:rPr>
            </w:r>
            <w:r w:rsidR="005D120C">
              <w:rPr>
                <w:noProof/>
                <w:webHidden/>
              </w:rPr>
              <w:fldChar w:fldCharType="separate"/>
            </w:r>
            <w:r w:rsidR="005D120C">
              <w:rPr>
                <w:noProof/>
                <w:webHidden/>
              </w:rPr>
              <w:t>7</w:t>
            </w:r>
            <w:r w:rsidR="005D120C">
              <w:rPr>
                <w:noProof/>
                <w:webHidden/>
              </w:rPr>
              <w:fldChar w:fldCharType="end"/>
            </w:r>
          </w:hyperlink>
        </w:p>
        <w:p w:rsidR="005D120C" w:rsidRDefault="00221877">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1819437" w:history="1">
            <w:r w:rsidR="005D120C" w:rsidRPr="0053627F">
              <w:rPr>
                <w:rStyle w:val="Hyperlink"/>
                <w:noProof/>
              </w:rPr>
              <w:t>14</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Assay Performance &amp; Known Limitations</w:t>
            </w:r>
            <w:r w:rsidR="005D120C">
              <w:rPr>
                <w:noProof/>
                <w:webHidden/>
              </w:rPr>
              <w:tab/>
            </w:r>
            <w:r w:rsidR="005D120C">
              <w:rPr>
                <w:noProof/>
                <w:webHidden/>
              </w:rPr>
              <w:fldChar w:fldCharType="begin"/>
            </w:r>
            <w:r w:rsidR="005D120C">
              <w:rPr>
                <w:noProof/>
                <w:webHidden/>
              </w:rPr>
              <w:instrText xml:space="preserve"> PAGEREF _Toc71819437 \h </w:instrText>
            </w:r>
            <w:r w:rsidR="005D120C">
              <w:rPr>
                <w:noProof/>
                <w:webHidden/>
              </w:rPr>
            </w:r>
            <w:r w:rsidR="005D120C">
              <w:rPr>
                <w:noProof/>
                <w:webHidden/>
              </w:rPr>
              <w:fldChar w:fldCharType="separate"/>
            </w:r>
            <w:r w:rsidR="005D120C">
              <w:rPr>
                <w:noProof/>
                <w:webHidden/>
              </w:rPr>
              <w:t>7</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38" w:history="1">
            <w:r w:rsidR="005D120C" w:rsidRPr="0053627F">
              <w:rPr>
                <w:rStyle w:val="Hyperlink"/>
                <w:noProof/>
                <w:lang w:val="en-US"/>
              </w:rPr>
              <w:t>14.1</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lang w:val="en-US"/>
              </w:rPr>
              <w:t>Precision and Detection Limits</w:t>
            </w:r>
            <w:r w:rsidR="005D120C">
              <w:rPr>
                <w:noProof/>
                <w:webHidden/>
              </w:rPr>
              <w:tab/>
            </w:r>
            <w:r w:rsidR="005D120C">
              <w:rPr>
                <w:noProof/>
                <w:webHidden/>
              </w:rPr>
              <w:fldChar w:fldCharType="begin"/>
            </w:r>
            <w:r w:rsidR="005D120C">
              <w:rPr>
                <w:noProof/>
                <w:webHidden/>
              </w:rPr>
              <w:instrText xml:space="preserve"> PAGEREF _Toc71819438 \h </w:instrText>
            </w:r>
            <w:r w:rsidR="005D120C">
              <w:rPr>
                <w:noProof/>
                <w:webHidden/>
              </w:rPr>
            </w:r>
            <w:r w:rsidR="005D120C">
              <w:rPr>
                <w:noProof/>
                <w:webHidden/>
              </w:rPr>
              <w:fldChar w:fldCharType="separate"/>
            </w:r>
            <w:r w:rsidR="005D120C">
              <w:rPr>
                <w:noProof/>
                <w:webHidden/>
              </w:rPr>
              <w:t>7</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39" w:history="1">
            <w:r w:rsidR="005D120C" w:rsidRPr="0053627F">
              <w:rPr>
                <w:rStyle w:val="Hyperlink"/>
                <w:noProof/>
              </w:rPr>
              <w:t>14.2</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rPr>
              <w:t>Limitations for use</w:t>
            </w:r>
            <w:r w:rsidR="005D120C">
              <w:rPr>
                <w:noProof/>
                <w:webHidden/>
              </w:rPr>
              <w:tab/>
            </w:r>
            <w:r w:rsidR="005D120C">
              <w:rPr>
                <w:noProof/>
                <w:webHidden/>
              </w:rPr>
              <w:fldChar w:fldCharType="begin"/>
            </w:r>
            <w:r w:rsidR="005D120C">
              <w:rPr>
                <w:noProof/>
                <w:webHidden/>
              </w:rPr>
              <w:instrText xml:space="preserve"> PAGEREF _Toc71819439 \h </w:instrText>
            </w:r>
            <w:r w:rsidR="005D120C">
              <w:rPr>
                <w:noProof/>
                <w:webHidden/>
              </w:rPr>
            </w:r>
            <w:r w:rsidR="005D120C">
              <w:rPr>
                <w:noProof/>
                <w:webHidden/>
              </w:rPr>
              <w:fldChar w:fldCharType="separate"/>
            </w:r>
            <w:r w:rsidR="005D120C">
              <w:rPr>
                <w:noProof/>
                <w:webHidden/>
              </w:rPr>
              <w:t>8</w:t>
            </w:r>
            <w:r w:rsidR="005D120C">
              <w:rPr>
                <w:noProof/>
                <w:webHidden/>
              </w:rPr>
              <w:fldChar w:fldCharType="end"/>
            </w:r>
          </w:hyperlink>
        </w:p>
        <w:p w:rsidR="005D120C" w:rsidRDefault="00221877">
          <w:pPr>
            <w:pStyle w:val="TOC1"/>
            <w:tabs>
              <w:tab w:val="left" w:pos="660"/>
              <w:tab w:val="right" w:leader="dot" w:pos="9628"/>
            </w:tabs>
            <w:rPr>
              <w:rFonts w:asciiTheme="minorHAnsi" w:eastAsiaTheme="minorEastAsia" w:hAnsiTheme="minorHAnsi" w:cstheme="minorBidi"/>
              <w:b w:val="0"/>
              <w:bCs w:val="0"/>
              <w:noProof/>
              <w:szCs w:val="22"/>
              <w:lang w:eastAsia="en-GB"/>
            </w:rPr>
          </w:pPr>
          <w:hyperlink w:anchor="_Toc71819440" w:history="1">
            <w:r w:rsidR="005D120C" w:rsidRPr="0053627F">
              <w:rPr>
                <w:rStyle w:val="Hyperlink"/>
                <w:noProof/>
              </w:rPr>
              <w:t>15</w:t>
            </w:r>
            <w:r w:rsidR="005D120C">
              <w:rPr>
                <w:rFonts w:asciiTheme="minorHAnsi" w:eastAsiaTheme="minorEastAsia" w:hAnsiTheme="minorHAnsi" w:cstheme="minorBidi"/>
                <w:b w:val="0"/>
                <w:bCs w:val="0"/>
                <w:noProof/>
                <w:szCs w:val="22"/>
                <w:lang w:eastAsia="en-GB"/>
              </w:rPr>
              <w:tab/>
            </w:r>
            <w:r w:rsidR="005D120C" w:rsidRPr="0053627F">
              <w:rPr>
                <w:rStyle w:val="Hyperlink"/>
                <w:noProof/>
              </w:rPr>
              <w:t>Maintenance and Troubleshooting</w:t>
            </w:r>
            <w:r w:rsidR="005D120C">
              <w:rPr>
                <w:noProof/>
                <w:webHidden/>
              </w:rPr>
              <w:tab/>
            </w:r>
            <w:r w:rsidR="005D120C">
              <w:rPr>
                <w:noProof/>
                <w:webHidden/>
              </w:rPr>
              <w:fldChar w:fldCharType="begin"/>
            </w:r>
            <w:r w:rsidR="005D120C">
              <w:rPr>
                <w:noProof/>
                <w:webHidden/>
              </w:rPr>
              <w:instrText xml:space="preserve"> PAGEREF _Toc71819440 \h </w:instrText>
            </w:r>
            <w:r w:rsidR="005D120C">
              <w:rPr>
                <w:noProof/>
                <w:webHidden/>
              </w:rPr>
            </w:r>
            <w:r w:rsidR="005D120C">
              <w:rPr>
                <w:noProof/>
                <w:webHidden/>
              </w:rPr>
              <w:fldChar w:fldCharType="separate"/>
            </w:r>
            <w:r w:rsidR="005D120C">
              <w:rPr>
                <w:noProof/>
                <w:webHidden/>
              </w:rPr>
              <w:t>8</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41" w:history="1">
            <w:r w:rsidR="005D120C" w:rsidRPr="0053627F">
              <w:rPr>
                <w:rStyle w:val="Hyperlink"/>
                <w:noProof/>
              </w:rPr>
              <w:t>15.1</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rPr>
              <w:t>Cleaning the meter and work station</w:t>
            </w:r>
            <w:r w:rsidR="005D120C">
              <w:rPr>
                <w:noProof/>
                <w:webHidden/>
              </w:rPr>
              <w:tab/>
            </w:r>
            <w:r w:rsidR="005D120C">
              <w:rPr>
                <w:noProof/>
                <w:webHidden/>
              </w:rPr>
              <w:fldChar w:fldCharType="begin"/>
            </w:r>
            <w:r w:rsidR="005D120C">
              <w:rPr>
                <w:noProof/>
                <w:webHidden/>
              </w:rPr>
              <w:instrText xml:space="preserve"> PAGEREF _Toc71819441 \h </w:instrText>
            </w:r>
            <w:r w:rsidR="005D120C">
              <w:rPr>
                <w:noProof/>
                <w:webHidden/>
              </w:rPr>
            </w:r>
            <w:r w:rsidR="005D120C">
              <w:rPr>
                <w:noProof/>
                <w:webHidden/>
              </w:rPr>
              <w:fldChar w:fldCharType="separate"/>
            </w:r>
            <w:r w:rsidR="005D120C">
              <w:rPr>
                <w:noProof/>
                <w:webHidden/>
              </w:rPr>
              <w:t>8</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42" w:history="1">
            <w:r w:rsidR="005D120C" w:rsidRPr="0053627F">
              <w:rPr>
                <w:rStyle w:val="Hyperlink"/>
                <w:noProof/>
                <w:lang w:val="en-US"/>
              </w:rPr>
              <w:t>15.2</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lang w:val="en-US"/>
              </w:rPr>
              <w:t>Changing the battery</w:t>
            </w:r>
            <w:r w:rsidR="005D120C">
              <w:rPr>
                <w:noProof/>
                <w:webHidden/>
              </w:rPr>
              <w:tab/>
            </w:r>
            <w:r w:rsidR="005D120C">
              <w:rPr>
                <w:noProof/>
                <w:webHidden/>
              </w:rPr>
              <w:fldChar w:fldCharType="begin"/>
            </w:r>
            <w:r w:rsidR="005D120C">
              <w:rPr>
                <w:noProof/>
                <w:webHidden/>
              </w:rPr>
              <w:instrText xml:space="preserve"> PAGEREF _Toc71819442 \h </w:instrText>
            </w:r>
            <w:r w:rsidR="005D120C">
              <w:rPr>
                <w:noProof/>
                <w:webHidden/>
              </w:rPr>
            </w:r>
            <w:r w:rsidR="005D120C">
              <w:rPr>
                <w:noProof/>
                <w:webHidden/>
              </w:rPr>
              <w:fldChar w:fldCharType="separate"/>
            </w:r>
            <w:r w:rsidR="005D120C">
              <w:rPr>
                <w:noProof/>
                <w:webHidden/>
              </w:rPr>
              <w:t>9</w:t>
            </w:r>
            <w:r w:rsidR="005D120C">
              <w:rPr>
                <w:noProof/>
                <w:webHidden/>
              </w:rPr>
              <w:fldChar w:fldCharType="end"/>
            </w:r>
          </w:hyperlink>
        </w:p>
        <w:p w:rsidR="005D120C" w:rsidRDefault="00221877">
          <w:pPr>
            <w:pStyle w:val="TOC2"/>
            <w:tabs>
              <w:tab w:val="left" w:pos="880"/>
              <w:tab w:val="right" w:leader="dot" w:pos="9628"/>
            </w:tabs>
            <w:rPr>
              <w:rFonts w:asciiTheme="minorHAnsi" w:eastAsiaTheme="minorEastAsia" w:hAnsiTheme="minorHAnsi" w:cstheme="minorBidi"/>
              <w:i w:val="0"/>
              <w:iCs w:val="0"/>
              <w:noProof/>
              <w:sz w:val="22"/>
              <w:szCs w:val="22"/>
              <w:lang w:eastAsia="en-GB"/>
            </w:rPr>
          </w:pPr>
          <w:hyperlink w:anchor="_Toc71819443" w:history="1">
            <w:r w:rsidR="005D120C" w:rsidRPr="0053627F">
              <w:rPr>
                <w:rStyle w:val="Hyperlink"/>
                <w:noProof/>
                <w:lang w:val="en-US"/>
              </w:rPr>
              <w:t>15.3</w:t>
            </w:r>
            <w:r w:rsidR="005D120C">
              <w:rPr>
                <w:rFonts w:asciiTheme="minorHAnsi" w:eastAsiaTheme="minorEastAsia" w:hAnsiTheme="minorHAnsi" w:cstheme="minorBidi"/>
                <w:i w:val="0"/>
                <w:iCs w:val="0"/>
                <w:noProof/>
                <w:sz w:val="22"/>
                <w:szCs w:val="22"/>
                <w:lang w:eastAsia="en-GB"/>
              </w:rPr>
              <w:tab/>
            </w:r>
            <w:r w:rsidR="005D120C" w:rsidRPr="0053627F">
              <w:rPr>
                <w:rStyle w:val="Hyperlink"/>
                <w:noProof/>
                <w:lang w:val="en-US"/>
              </w:rPr>
              <w:t>Other meter problems</w:t>
            </w:r>
            <w:r w:rsidR="005D120C">
              <w:rPr>
                <w:noProof/>
                <w:webHidden/>
              </w:rPr>
              <w:tab/>
            </w:r>
            <w:r w:rsidR="005D120C">
              <w:rPr>
                <w:noProof/>
                <w:webHidden/>
              </w:rPr>
              <w:fldChar w:fldCharType="begin"/>
            </w:r>
            <w:r w:rsidR="005D120C">
              <w:rPr>
                <w:noProof/>
                <w:webHidden/>
              </w:rPr>
              <w:instrText xml:space="preserve"> PAGEREF _Toc71819443 \h </w:instrText>
            </w:r>
            <w:r w:rsidR="005D120C">
              <w:rPr>
                <w:noProof/>
                <w:webHidden/>
              </w:rPr>
            </w:r>
            <w:r w:rsidR="005D120C">
              <w:rPr>
                <w:noProof/>
                <w:webHidden/>
              </w:rPr>
              <w:fldChar w:fldCharType="separate"/>
            </w:r>
            <w:r w:rsidR="005D120C">
              <w:rPr>
                <w:noProof/>
                <w:webHidden/>
              </w:rPr>
              <w:t>9</w:t>
            </w:r>
            <w:r w:rsidR="005D120C">
              <w:rPr>
                <w:noProof/>
                <w:webHidden/>
              </w:rPr>
              <w:fldChar w:fldCharType="end"/>
            </w:r>
          </w:hyperlink>
        </w:p>
        <w:p w:rsidR="005D120C" w:rsidRDefault="005D120C">
          <w:r>
            <w:rPr>
              <w:b/>
              <w:bCs/>
              <w:noProof/>
            </w:rPr>
            <w:fldChar w:fldCharType="end"/>
          </w:r>
        </w:p>
      </w:sdtContent>
    </w:sdt>
    <w:p w:rsidR="006C531D" w:rsidRDefault="006C531D" w:rsidP="009A3A58"/>
    <w:p w:rsidR="009A3A58" w:rsidRPr="009A3A58" w:rsidRDefault="009A3A58" w:rsidP="009A3A58"/>
    <w:p w:rsidR="009A3A58" w:rsidRPr="009A3A58" w:rsidRDefault="009A3A58" w:rsidP="009A3A58"/>
    <w:p w:rsidR="009A3A58" w:rsidRPr="009A3A58" w:rsidRDefault="009A3A58" w:rsidP="009A3A58"/>
    <w:p w:rsidR="009A3A58" w:rsidRPr="009A3A58" w:rsidRDefault="009A3A58" w:rsidP="009A3A58"/>
    <w:p w:rsidR="000D24AC" w:rsidRDefault="006E1387" w:rsidP="000012D7">
      <w:pPr>
        <w:pStyle w:val="Heading1"/>
      </w:pPr>
      <w:bookmarkStart w:id="3" w:name="_Toc71819397"/>
      <w:bookmarkStart w:id="4" w:name="_Toc71819422"/>
      <w:r>
        <w:lastRenderedPageBreak/>
        <w:t xml:space="preserve">Purpose and </w:t>
      </w:r>
      <w:r w:rsidR="000D24AC" w:rsidRPr="00F65DE6">
        <w:t>Principle</w:t>
      </w:r>
      <w:bookmarkEnd w:id="3"/>
      <w:bookmarkEnd w:id="4"/>
      <w:bookmarkEnd w:id="2"/>
      <w:bookmarkEnd w:id="1"/>
    </w:p>
    <w:p w:rsidR="008762AC" w:rsidRPr="00DB0B24" w:rsidRDefault="008762AC" w:rsidP="008762AC">
      <w:pPr>
        <w:rPr>
          <w:lang w:val="en-US"/>
        </w:rPr>
      </w:pPr>
      <w:bookmarkStart w:id="5" w:name="_Toc213598298"/>
      <w:bookmarkStart w:id="6" w:name="_Toc213598524"/>
      <w:r>
        <w:rPr>
          <w:lang w:val="en-US"/>
        </w:rPr>
        <w:t>The Roche Accu-Chek Performa system is intended for diagnostic use in the quantitative determination of blood glucose levels in venous, capillary, arterial and neonatal whole blood samples. It can be used by any healthcare professional to monitor glucose levels in any clinical setting providing they have completed the required training. The test strip is impregnated with a modified glucose dehydrogenase enzyme which converts glucose into gluconolactone. This reaction creates an electrical current which the meter converts to a blood glucose result. The sample and environmental conditions are also evaluated using a small AC current.</w:t>
      </w:r>
    </w:p>
    <w:p w:rsidR="005D5C15" w:rsidRPr="00F65DE6" w:rsidRDefault="005D5C15" w:rsidP="000012D7">
      <w:pPr>
        <w:pStyle w:val="Heading1"/>
      </w:pPr>
      <w:bookmarkStart w:id="7" w:name="_Toc71819398"/>
      <w:bookmarkStart w:id="8" w:name="_Toc71819423"/>
      <w:r w:rsidRPr="00F65DE6">
        <w:t>References</w:t>
      </w:r>
      <w:bookmarkEnd w:id="7"/>
      <w:bookmarkEnd w:id="8"/>
    </w:p>
    <w:p w:rsidR="008762AC" w:rsidRPr="001F69C3" w:rsidRDefault="008762AC" w:rsidP="005D120C">
      <w:pPr>
        <w:numPr>
          <w:ilvl w:val="0"/>
          <w:numId w:val="7"/>
        </w:numPr>
      </w:pPr>
      <w:r>
        <w:t>Accu-Chek Performa operator’s manual</w:t>
      </w:r>
    </w:p>
    <w:p w:rsidR="008762AC" w:rsidRPr="001F69C3" w:rsidRDefault="008762AC" w:rsidP="005D120C">
      <w:pPr>
        <w:numPr>
          <w:ilvl w:val="0"/>
          <w:numId w:val="7"/>
        </w:numPr>
      </w:pPr>
      <w:r>
        <w:t>Accu-Chek Performa test strip insert</w:t>
      </w:r>
    </w:p>
    <w:p w:rsidR="008762AC" w:rsidRPr="00526C2C" w:rsidRDefault="008762AC" w:rsidP="005D120C">
      <w:pPr>
        <w:numPr>
          <w:ilvl w:val="0"/>
          <w:numId w:val="7"/>
        </w:numPr>
      </w:pPr>
      <w:r>
        <w:t xml:space="preserve">Method evaluation stored in Q-Pulse under file name </w:t>
      </w:r>
      <w:r w:rsidRPr="00E54124">
        <w:t>PC-EVA-ROCHE</w:t>
      </w:r>
    </w:p>
    <w:p w:rsidR="008762AC" w:rsidRPr="001F69C3" w:rsidRDefault="008762AC" w:rsidP="005D120C">
      <w:pPr>
        <w:numPr>
          <w:ilvl w:val="0"/>
          <w:numId w:val="7"/>
        </w:numPr>
      </w:pPr>
      <w:r>
        <w:t xml:space="preserve">MSDS safety sheets can be found on the Roche web site </w:t>
      </w:r>
      <w:r w:rsidRPr="00526C2C">
        <w:t>w</w:t>
      </w:r>
      <w:r>
        <w:t>ww.cobas-roche.co.uk</w:t>
      </w:r>
    </w:p>
    <w:p w:rsidR="00103991" w:rsidRPr="00103991" w:rsidRDefault="00103991" w:rsidP="005A4C46">
      <w:pPr>
        <w:spacing w:after="0"/>
        <w:ind w:left="360"/>
        <w:rPr>
          <w:sz w:val="16"/>
          <w:szCs w:val="16"/>
        </w:rPr>
      </w:pPr>
    </w:p>
    <w:p w:rsidR="00553F98" w:rsidRPr="00F65DE6" w:rsidRDefault="00553F98" w:rsidP="000012D7">
      <w:pPr>
        <w:pStyle w:val="Heading1"/>
      </w:pPr>
      <w:bookmarkStart w:id="9" w:name="_Toc71819399"/>
      <w:bookmarkStart w:id="10" w:name="_Toc71819424"/>
      <w:r w:rsidRPr="00F65DE6">
        <w:t>Equipment</w:t>
      </w:r>
      <w:bookmarkEnd w:id="9"/>
      <w:bookmarkEnd w:id="10"/>
    </w:p>
    <w:p w:rsidR="008762AC" w:rsidRDefault="008762AC" w:rsidP="005D120C">
      <w:pPr>
        <w:numPr>
          <w:ilvl w:val="0"/>
          <w:numId w:val="10"/>
        </w:numPr>
      </w:pPr>
      <w:r>
        <w:t>Roche Performa meter</w:t>
      </w:r>
    </w:p>
    <w:p w:rsidR="008762AC" w:rsidRDefault="008762AC" w:rsidP="005D120C">
      <w:pPr>
        <w:numPr>
          <w:ilvl w:val="0"/>
          <w:numId w:val="10"/>
        </w:numPr>
      </w:pPr>
      <w:r>
        <w:t xml:space="preserve">Single use finger prick lancets </w:t>
      </w:r>
    </w:p>
    <w:p w:rsidR="005D120C" w:rsidRDefault="005D120C" w:rsidP="005D120C">
      <w:pPr>
        <w:numPr>
          <w:ilvl w:val="0"/>
          <w:numId w:val="10"/>
        </w:numPr>
      </w:pPr>
      <w:r>
        <w:t>For issues and support contact:</w:t>
      </w:r>
    </w:p>
    <w:tbl>
      <w:tblPr>
        <w:tblStyle w:val="TableGrid"/>
        <w:tblW w:w="6472" w:type="dxa"/>
        <w:tblInd w:w="36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60"/>
        <w:gridCol w:w="3212"/>
      </w:tblGrid>
      <w:tr w:rsidR="005D120C" w:rsidTr="005D120C">
        <w:tc>
          <w:tcPr>
            <w:tcW w:w="3260" w:type="dxa"/>
            <w:vAlign w:val="center"/>
          </w:tcPr>
          <w:p w:rsidR="005D120C" w:rsidRDefault="005D120C" w:rsidP="005D120C">
            <w:pPr>
              <w:spacing w:line="276" w:lineRule="auto"/>
              <w:ind w:left="450"/>
            </w:pPr>
            <w:r>
              <w:t>Community POCT</w:t>
            </w:r>
          </w:p>
        </w:tc>
        <w:tc>
          <w:tcPr>
            <w:tcW w:w="3212" w:type="dxa"/>
            <w:vAlign w:val="center"/>
          </w:tcPr>
          <w:p w:rsidR="005D120C" w:rsidRDefault="005D120C" w:rsidP="005D120C">
            <w:pPr>
              <w:spacing w:line="276" w:lineRule="auto"/>
              <w:ind w:left="450"/>
            </w:pPr>
            <w:r>
              <w:t>01904 725294 (ext 772 5294)</w:t>
            </w:r>
          </w:p>
        </w:tc>
      </w:tr>
      <w:tr w:rsidR="005D120C" w:rsidTr="005D120C">
        <w:tc>
          <w:tcPr>
            <w:tcW w:w="3260" w:type="dxa"/>
            <w:vAlign w:val="center"/>
          </w:tcPr>
          <w:p w:rsidR="005D120C" w:rsidRPr="005D120C" w:rsidRDefault="005D120C" w:rsidP="005D120C">
            <w:pPr>
              <w:spacing w:line="276" w:lineRule="auto"/>
              <w:ind w:left="450"/>
              <w:rPr>
                <w:sz w:val="20"/>
              </w:rPr>
            </w:pPr>
            <w:r w:rsidRPr="005D120C">
              <w:rPr>
                <w:sz w:val="20"/>
              </w:rPr>
              <w:t>York POCT</w:t>
            </w:r>
          </w:p>
        </w:tc>
        <w:tc>
          <w:tcPr>
            <w:tcW w:w="3212" w:type="dxa"/>
            <w:vAlign w:val="center"/>
          </w:tcPr>
          <w:p w:rsidR="005D120C" w:rsidRPr="005D120C" w:rsidRDefault="005D120C" w:rsidP="005D120C">
            <w:pPr>
              <w:spacing w:line="276" w:lineRule="auto"/>
              <w:ind w:left="450"/>
              <w:rPr>
                <w:sz w:val="20"/>
              </w:rPr>
            </w:pPr>
            <w:r w:rsidRPr="005D120C">
              <w:rPr>
                <w:sz w:val="20"/>
              </w:rPr>
              <w:t>772 5890</w:t>
            </w:r>
          </w:p>
        </w:tc>
      </w:tr>
      <w:tr w:rsidR="005D120C" w:rsidTr="005D120C">
        <w:tc>
          <w:tcPr>
            <w:tcW w:w="3260" w:type="dxa"/>
            <w:vAlign w:val="center"/>
          </w:tcPr>
          <w:p w:rsidR="005D120C" w:rsidRPr="005D120C" w:rsidRDefault="005D120C" w:rsidP="005D120C">
            <w:pPr>
              <w:spacing w:line="276" w:lineRule="auto"/>
              <w:ind w:left="450"/>
              <w:rPr>
                <w:sz w:val="20"/>
              </w:rPr>
            </w:pPr>
            <w:r w:rsidRPr="005D120C">
              <w:rPr>
                <w:sz w:val="20"/>
              </w:rPr>
              <w:t>Scarborough POCT</w:t>
            </w:r>
          </w:p>
        </w:tc>
        <w:tc>
          <w:tcPr>
            <w:tcW w:w="3212" w:type="dxa"/>
            <w:vAlign w:val="center"/>
          </w:tcPr>
          <w:p w:rsidR="005D120C" w:rsidRPr="005D120C" w:rsidRDefault="005D120C" w:rsidP="005D120C">
            <w:pPr>
              <w:spacing w:line="276" w:lineRule="auto"/>
              <w:ind w:left="450"/>
              <w:rPr>
                <w:sz w:val="20"/>
              </w:rPr>
            </w:pPr>
            <w:r w:rsidRPr="005D120C">
              <w:rPr>
                <w:sz w:val="20"/>
              </w:rPr>
              <w:t xml:space="preserve">771 2659 </w:t>
            </w:r>
          </w:p>
        </w:tc>
      </w:tr>
    </w:tbl>
    <w:p w:rsidR="008762AC" w:rsidRDefault="008762AC" w:rsidP="008762AC">
      <w:pPr>
        <w:ind w:left="432"/>
        <w:rPr>
          <w:rFonts w:cs="Arial"/>
          <w:lang w:val="en-US"/>
        </w:rPr>
      </w:pPr>
      <w:r>
        <w:rPr>
          <w:rFonts w:cs="Arial"/>
          <w:lang w:val="en-US"/>
        </w:rPr>
        <w:t>Please provide the following information:</w:t>
      </w:r>
    </w:p>
    <w:p w:rsidR="008762AC" w:rsidRPr="008762AC" w:rsidRDefault="008762AC" w:rsidP="005D120C">
      <w:pPr>
        <w:pStyle w:val="ListParagraph"/>
        <w:numPr>
          <w:ilvl w:val="0"/>
          <w:numId w:val="11"/>
        </w:numPr>
        <w:rPr>
          <w:rFonts w:cs="Arial"/>
          <w:lang w:val="en-US"/>
        </w:rPr>
      </w:pPr>
      <w:r w:rsidRPr="008762AC">
        <w:rPr>
          <w:rFonts w:cs="Arial"/>
          <w:lang w:val="en-US"/>
        </w:rPr>
        <w:t>Serial number of the meter</w:t>
      </w:r>
    </w:p>
    <w:p w:rsidR="008762AC" w:rsidRPr="008762AC" w:rsidRDefault="008762AC" w:rsidP="005D120C">
      <w:pPr>
        <w:pStyle w:val="ListParagraph"/>
        <w:numPr>
          <w:ilvl w:val="0"/>
          <w:numId w:val="11"/>
        </w:numPr>
        <w:rPr>
          <w:rFonts w:cs="Arial"/>
          <w:lang w:val="en-US"/>
        </w:rPr>
      </w:pPr>
      <w:r w:rsidRPr="008762AC">
        <w:rPr>
          <w:rFonts w:cs="Arial"/>
          <w:lang w:val="en-US"/>
        </w:rPr>
        <w:t>Location of the meter</w:t>
      </w:r>
    </w:p>
    <w:p w:rsidR="008762AC" w:rsidRPr="008762AC" w:rsidRDefault="008762AC" w:rsidP="005D120C">
      <w:pPr>
        <w:pStyle w:val="ListParagraph"/>
        <w:numPr>
          <w:ilvl w:val="0"/>
          <w:numId w:val="11"/>
        </w:numPr>
        <w:rPr>
          <w:rFonts w:cs="Arial"/>
          <w:lang w:val="en-US"/>
        </w:rPr>
      </w:pPr>
      <w:r w:rsidRPr="008762AC">
        <w:rPr>
          <w:rFonts w:cs="Arial"/>
          <w:lang w:val="en-US"/>
        </w:rPr>
        <w:t>Name of the meter owner</w:t>
      </w:r>
    </w:p>
    <w:p w:rsidR="008762AC" w:rsidRPr="008762AC" w:rsidRDefault="008762AC" w:rsidP="005D120C">
      <w:pPr>
        <w:pStyle w:val="ListParagraph"/>
        <w:numPr>
          <w:ilvl w:val="0"/>
          <w:numId w:val="11"/>
        </w:numPr>
        <w:rPr>
          <w:rFonts w:cs="Arial"/>
          <w:lang w:val="en-US"/>
        </w:rPr>
      </w:pPr>
      <w:r w:rsidRPr="008762AC">
        <w:rPr>
          <w:rFonts w:cs="Arial"/>
          <w:lang w:val="en-US"/>
        </w:rPr>
        <w:t>Description of the error</w:t>
      </w:r>
    </w:p>
    <w:p w:rsidR="00553F98" w:rsidRPr="00F65DE6" w:rsidRDefault="00553F98" w:rsidP="00336289">
      <w:pPr>
        <w:ind w:left="450"/>
      </w:pPr>
    </w:p>
    <w:p w:rsidR="000E7FDF" w:rsidRPr="00F65DE6" w:rsidRDefault="000E7FDF" w:rsidP="000012D7">
      <w:pPr>
        <w:pStyle w:val="Heading1"/>
      </w:pPr>
      <w:bookmarkStart w:id="11" w:name="_Toc71819400"/>
      <w:bookmarkStart w:id="12" w:name="_Toc71819425"/>
      <w:bookmarkStart w:id="13" w:name="_Toc213598300"/>
      <w:bookmarkStart w:id="14" w:name="_Toc213598526"/>
      <w:bookmarkEnd w:id="5"/>
      <w:bookmarkEnd w:id="6"/>
      <w:r w:rsidRPr="00F65DE6">
        <w:t>Personnel Authorised to Perform Procedure</w:t>
      </w:r>
      <w:bookmarkEnd w:id="11"/>
      <w:bookmarkEnd w:id="12"/>
    </w:p>
    <w:p w:rsidR="008762AC" w:rsidRPr="001F69C3" w:rsidRDefault="008762AC" w:rsidP="008762AC">
      <w:pPr>
        <w:ind w:left="450"/>
        <w:rPr>
          <w:lang w:val="en-US"/>
        </w:rPr>
      </w:pPr>
      <w:r>
        <w:rPr>
          <w:lang w:val="en-US"/>
        </w:rPr>
        <w:t>Health care professionals who have undertaken and completed the initial face to face training as set out in PC-TEM-TSPERF</w:t>
      </w:r>
    </w:p>
    <w:p w:rsidR="00B477CC" w:rsidRPr="004E24E8" w:rsidRDefault="00B477CC" w:rsidP="00B477CC">
      <w:pPr>
        <w:spacing w:before="120" w:after="60"/>
      </w:pPr>
    </w:p>
    <w:p w:rsidR="00667A8E" w:rsidRPr="00F65DE6" w:rsidRDefault="00667A8E" w:rsidP="000012D7">
      <w:pPr>
        <w:pStyle w:val="Heading1"/>
      </w:pPr>
      <w:bookmarkStart w:id="15" w:name="_Toc213598299"/>
      <w:bookmarkStart w:id="16" w:name="_Toc213598525"/>
      <w:bookmarkStart w:id="17" w:name="_Toc71819401"/>
      <w:bookmarkStart w:id="18" w:name="_Toc71819426"/>
      <w:bookmarkStart w:id="19" w:name="_Toc213598302"/>
      <w:bookmarkStart w:id="20" w:name="_Toc213598528"/>
      <w:bookmarkEnd w:id="13"/>
      <w:bookmarkEnd w:id="14"/>
      <w:r w:rsidRPr="00F65DE6">
        <w:t>Sample Requirements</w:t>
      </w:r>
      <w:bookmarkEnd w:id="15"/>
      <w:bookmarkEnd w:id="16"/>
      <w:r w:rsidR="000012D7">
        <w:t xml:space="preserve"> (including </w:t>
      </w:r>
      <w:r w:rsidR="000012D7" w:rsidRPr="00F65DE6">
        <w:t>COSHH Risk Assessment</w:t>
      </w:r>
      <w:r w:rsidR="000012D7">
        <w:t xml:space="preserve"> &amp; First Aid)</w:t>
      </w:r>
      <w:bookmarkEnd w:id="17"/>
      <w:bookmarkEnd w:id="18"/>
    </w:p>
    <w:p w:rsidR="008762AC" w:rsidRDefault="008762AC" w:rsidP="005D120C">
      <w:pPr>
        <w:pStyle w:val="ListParagraph"/>
        <w:numPr>
          <w:ilvl w:val="0"/>
          <w:numId w:val="12"/>
        </w:numPr>
        <w:rPr>
          <w:lang w:val="en-US"/>
        </w:rPr>
      </w:pPr>
      <w:r w:rsidRPr="008762AC">
        <w:rPr>
          <w:lang w:val="en-US"/>
        </w:rPr>
        <w:t xml:space="preserve">0.6uL of fresh capillary, venous or arterial blood </w:t>
      </w:r>
    </w:p>
    <w:p w:rsidR="008762AC" w:rsidRPr="008762AC" w:rsidRDefault="008762AC" w:rsidP="005D120C">
      <w:pPr>
        <w:pStyle w:val="ListParagraph"/>
        <w:numPr>
          <w:ilvl w:val="0"/>
          <w:numId w:val="12"/>
        </w:numPr>
        <w:rPr>
          <w:lang w:val="en-US"/>
        </w:rPr>
      </w:pPr>
      <w:r>
        <w:rPr>
          <w:lang w:val="en-US"/>
        </w:rPr>
        <w:t>H</w:t>
      </w:r>
      <w:r w:rsidRPr="008762AC">
        <w:rPr>
          <w:lang w:val="en-US"/>
        </w:rPr>
        <w:t>eparin (sodium/lithium ) anticoagulated venous samples</w:t>
      </w:r>
      <w:r>
        <w:rPr>
          <w:lang w:val="en-US"/>
        </w:rPr>
        <w:t xml:space="preserve"> can also be used</w:t>
      </w:r>
    </w:p>
    <w:p w:rsidR="0017384E" w:rsidRPr="001118C5" w:rsidRDefault="0017384E" w:rsidP="005D120C">
      <w:pPr>
        <w:numPr>
          <w:ilvl w:val="0"/>
          <w:numId w:val="5"/>
        </w:numPr>
        <w:spacing w:before="120" w:after="60"/>
        <w:rPr>
          <w:rFonts w:cs="Arial"/>
          <w:szCs w:val="22"/>
        </w:rPr>
      </w:pPr>
      <w:r w:rsidRPr="001118C5">
        <w:rPr>
          <w:rFonts w:cs="Arial"/>
          <w:szCs w:val="22"/>
        </w:rPr>
        <w:t>All human blood samples must be treated as potentially BIO-HAZARDOUS.</w:t>
      </w:r>
    </w:p>
    <w:p w:rsidR="0017384E" w:rsidRDefault="0017384E" w:rsidP="005D120C">
      <w:pPr>
        <w:numPr>
          <w:ilvl w:val="0"/>
          <w:numId w:val="5"/>
        </w:numPr>
        <w:spacing w:before="120" w:after="60"/>
        <w:rPr>
          <w:rFonts w:cs="Arial"/>
          <w:szCs w:val="22"/>
        </w:rPr>
      </w:pPr>
      <w:r w:rsidRPr="001118C5">
        <w:rPr>
          <w:rFonts w:cs="Arial"/>
          <w:szCs w:val="22"/>
        </w:rPr>
        <w:lastRenderedPageBreak/>
        <w:t>Approved Personal Protective Equipment (PPE) including lab coats, gloves and eye-protection must be worn when handling open blood samples or derivatives thereof.</w:t>
      </w:r>
    </w:p>
    <w:p w:rsidR="0017384E" w:rsidRPr="001118C5" w:rsidRDefault="0017384E" w:rsidP="0017384E">
      <w:pPr>
        <w:spacing w:after="0"/>
        <w:ind w:left="448"/>
        <w:rPr>
          <w:rFonts w:cs="Arial"/>
          <w:szCs w:val="22"/>
        </w:rPr>
      </w:pP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7875"/>
      </w:tblGrid>
      <w:tr w:rsidR="0017384E" w:rsidRPr="001118C5" w:rsidTr="0017384E">
        <w:tc>
          <w:tcPr>
            <w:tcW w:w="1308" w:type="dxa"/>
            <w:shd w:val="clear" w:color="auto" w:fill="auto"/>
          </w:tcPr>
          <w:p w:rsidR="0017384E" w:rsidRPr="001118C5" w:rsidRDefault="0017384E" w:rsidP="0017384E">
            <w:pPr>
              <w:rPr>
                <w:rFonts w:cs="Arial"/>
                <w:szCs w:val="22"/>
              </w:rPr>
            </w:pPr>
          </w:p>
          <w:p w:rsidR="0017384E" w:rsidRPr="001118C5" w:rsidRDefault="00D257AA" w:rsidP="0017384E">
            <w:pPr>
              <w:rPr>
                <w:rFonts w:cs="Arial"/>
                <w:szCs w:val="22"/>
              </w:rPr>
            </w:pPr>
            <w:r>
              <w:rPr>
                <w:rFonts w:cs="Arial"/>
                <w:noProof/>
                <w:szCs w:val="22"/>
                <w:lang w:eastAsia="en-GB"/>
              </w:rPr>
              <w:drawing>
                <wp:inline distT="0" distB="0" distL="0" distR="0" wp14:anchorId="39AC38E8" wp14:editId="1F0FECC2">
                  <wp:extent cx="510540" cy="492760"/>
                  <wp:effectExtent l="19050" t="19050" r="22860" b="2159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540" cy="492760"/>
                          </a:xfrm>
                          <a:prstGeom prst="rect">
                            <a:avLst/>
                          </a:prstGeom>
                          <a:noFill/>
                          <a:ln w="9525" cmpd="sng">
                            <a:solidFill>
                              <a:srgbClr val="000000"/>
                            </a:solidFill>
                            <a:miter lim="800000"/>
                            <a:headEnd/>
                            <a:tailEnd/>
                          </a:ln>
                          <a:effectLst/>
                        </pic:spPr>
                      </pic:pic>
                    </a:graphicData>
                  </a:graphic>
                </wp:inline>
              </w:drawing>
            </w:r>
          </w:p>
        </w:tc>
        <w:tc>
          <w:tcPr>
            <w:tcW w:w="7875" w:type="dxa"/>
            <w:shd w:val="clear" w:color="auto" w:fill="auto"/>
          </w:tcPr>
          <w:p w:rsidR="0017384E" w:rsidRPr="001118C5" w:rsidRDefault="0017384E" w:rsidP="0017384E">
            <w:pPr>
              <w:rPr>
                <w:rFonts w:cs="Arial"/>
                <w:szCs w:val="22"/>
              </w:rPr>
            </w:pPr>
          </w:p>
          <w:p w:rsidR="0017384E" w:rsidRPr="001118C5" w:rsidRDefault="0017384E" w:rsidP="0017384E">
            <w:pPr>
              <w:ind w:left="183"/>
              <w:rPr>
                <w:rFonts w:cs="Arial"/>
                <w:szCs w:val="22"/>
              </w:rPr>
            </w:pPr>
            <w:r w:rsidRPr="001118C5">
              <w:rPr>
                <w:rFonts w:cs="Arial"/>
                <w:szCs w:val="22"/>
              </w:rPr>
              <w:t>When performed according to the protocol detailed in this SOP, and in conjunction with adherence to Trust Policies and Good Laboratory Practice, the handling of patient samples represents minimal risk to staff.</w:t>
            </w:r>
          </w:p>
        </w:tc>
      </w:tr>
    </w:tbl>
    <w:p w:rsidR="0017384E" w:rsidRPr="001118C5" w:rsidRDefault="0017384E" w:rsidP="0017384E">
      <w:pPr>
        <w:spacing w:before="120"/>
        <w:ind w:left="448"/>
        <w:rPr>
          <w:rFonts w:cs="Arial"/>
          <w:szCs w:val="22"/>
          <w:u w:val="single"/>
        </w:rPr>
      </w:pPr>
      <w:r w:rsidRPr="001118C5">
        <w:rPr>
          <w:rFonts w:cs="Arial"/>
          <w:szCs w:val="22"/>
          <w:u w:val="single"/>
        </w:rPr>
        <w:t>Exposure to Bio-Hazardous Material</w:t>
      </w:r>
    </w:p>
    <w:p w:rsidR="0017384E" w:rsidRPr="001118C5" w:rsidRDefault="0017384E" w:rsidP="0017384E">
      <w:pPr>
        <w:ind w:left="448"/>
        <w:rPr>
          <w:rFonts w:cs="Arial"/>
          <w:szCs w:val="22"/>
        </w:rPr>
      </w:pPr>
      <w:r w:rsidRPr="001118C5">
        <w:rPr>
          <w:rFonts w:cs="Arial"/>
          <w:szCs w:val="22"/>
        </w:rPr>
        <w:t>In the event of a needle stick injury or accidental blood splashes to eyes or mouth:</w:t>
      </w:r>
    </w:p>
    <w:p w:rsidR="0017384E" w:rsidRPr="001118C5" w:rsidRDefault="0017384E" w:rsidP="005D120C">
      <w:pPr>
        <w:numPr>
          <w:ilvl w:val="0"/>
          <w:numId w:val="6"/>
        </w:numPr>
        <w:rPr>
          <w:rFonts w:cs="Arial"/>
          <w:color w:val="FF0000"/>
          <w:szCs w:val="22"/>
        </w:rPr>
      </w:pPr>
      <w:r w:rsidRPr="001118C5">
        <w:rPr>
          <w:rFonts w:cs="Arial"/>
          <w:color w:val="FF0000"/>
          <w:szCs w:val="22"/>
        </w:rPr>
        <w:t>If skin has been punctured encourage bleeding by gently squeezing.  Wash with soap and running warm water then dry and dress the wound.</w:t>
      </w:r>
    </w:p>
    <w:p w:rsidR="0017384E" w:rsidRPr="001118C5" w:rsidRDefault="0017384E" w:rsidP="005D120C">
      <w:pPr>
        <w:numPr>
          <w:ilvl w:val="0"/>
          <w:numId w:val="6"/>
        </w:numPr>
        <w:rPr>
          <w:rFonts w:cs="Arial"/>
          <w:color w:val="FF0000"/>
          <w:szCs w:val="22"/>
        </w:rPr>
      </w:pPr>
      <w:r w:rsidRPr="001118C5">
        <w:rPr>
          <w:rFonts w:cs="Arial"/>
          <w:color w:val="FF0000"/>
          <w:szCs w:val="22"/>
        </w:rPr>
        <w:t>Splashes to the eyes: irrigate eyes thoroughly with eye wash / saline</w:t>
      </w:r>
    </w:p>
    <w:p w:rsidR="0017384E" w:rsidRPr="001118C5" w:rsidRDefault="0017384E" w:rsidP="005D120C">
      <w:pPr>
        <w:numPr>
          <w:ilvl w:val="0"/>
          <w:numId w:val="6"/>
        </w:numPr>
        <w:rPr>
          <w:rFonts w:cs="Arial"/>
          <w:color w:val="FF0000"/>
          <w:szCs w:val="22"/>
        </w:rPr>
      </w:pPr>
      <w:r w:rsidRPr="001118C5">
        <w:rPr>
          <w:rFonts w:cs="Arial"/>
          <w:color w:val="FF0000"/>
          <w:szCs w:val="22"/>
        </w:rPr>
        <w:t>Splashes to the mouth: gargle with drinking water (avoid swallowing)</w:t>
      </w:r>
    </w:p>
    <w:p w:rsidR="0017384E" w:rsidRDefault="0017384E" w:rsidP="0017384E">
      <w:pPr>
        <w:ind w:left="448"/>
        <w:rPr>
          <w:rFonts w:cs="Arial"/>
          <w:szCs w:val="22"/>
        </w:rPr>
      </w:pPr>
      <w:r w:rsidRPr="001118C5">
        <w:rPr>
          <w:rFonts w:cs="Arial"/>
          <w:szCs w:val="22"/>
        </w:rPr>
        <w:t>Contact the Occupational Health Department / Emergency Department for guidance and report all adverse incidents to your li</w:t>
      </w:r>
      <w:r w:rsidR="00B45B38">
        <w:rPr>
          <w:rFonts w:cs="Arial"/>
          <w:szCs w:val="22"/>
        </w:rPr>
        <w:t>ne manager / complete a DATIX</w:t>
      </w:r>
      <w:r w:rsidRPr="001118C5">
        <w:rPr>
          <w:rFonts w:cs="Arial"/>
          <w:szCs w:val="22"/>
        </w:rPr>
        <w:t xml:space="preserve"> form.</w:t>
      </w:r>
    </w:p>
    <w:p w:rsidR="00794B26" w:rsidRPr="00706B97" w:rsidRDefault="00794B26" w:rsidP="00A06FCA">
      <w:pPr>
        <w:spacing w:before="120"/>
        <w:ind w:left="448"/>
        <w:rPr>
          <w:u w:val="single"/>
        </w:rPr>
      </w:pPr>
      <w:r w:rsidRPr="00706B97">
        <w:rPr>
          <w:u w:val="single"/>
        </w:rPr>
        <w:t>Disposal</w:t>
      </w:r>
      <w:r w:rsidR="00950E61" w:rsidRPr="00706B97">
        <w:rPr>
          <w:u w:val="single"/>
        </w:rPr>
        <w:t xml:space="preserve"> of </w:t>
      </w:r>
      <w:r w:rsidR="0092129A" w:rsidRPr="00706B97">
        <w:rPr>
          <w:u w:val="single"/>
        </w:rPr>
        <w:t xml:space="preserve">Patient </w:t>
      </w:r>
      <w:r w:rsidR="00950E61" w:rsidRPr="00706B97">
        <w:rPr>
          <w:u w:val="single"/>
        </w:rPr>
        <w:t>Samples</w:t>
      </w:r>
    </w:p>
    <w:p w:rsidR="00C24C4A" w:rsidRDefault="00C24C4A" w:rsidP="00A06FCA">
      <w:pPr>
        <w:ind w:left="448"/>
      </w:pPr>
      <w:r>
        <w:t xml:space="preserve">Ensure compliance with the Laboratory Medicine </w:t>
      </w:r>
      <w:r w:rsidRPr="00C24C4A">
        <w:t>Policy for the Retention, Storage and</w:t>
      </w:r>
      <w:r>
        <w:t xml:space="preserve"> Disposal of Laboratory Samples: </w:t>
      </w:r>
      <w:r w:rsidRPr="00C24C4A">
        <w:t>LM-POL-RSDS</w:t>
      </w:r>
      <w:r>
        <w:t>.</w:t>
      </w:r>
    </w:p>
    <w:p w:rsidR="005D120C" w:rsidRDefault="005D120C" w:rsidP="00A06FCA">
      <w:pPr>
        <w:ind w:left="448"/>
      </w:pPr>
    </w:p>
    <w:p w:rsidR="000012D7" w:rsidRPr="000012D7" w:rsidRDefault="000D3F46" w:rsidP="000012D7">
      <w:pPr>
        <w:pStyle w:val="Heading1"/>
      </w:pPr>
      <w:bookmarkStart w:id="21" w:name="_Toc71819402"/>
      <w:bookmarkStart w:id="22" w:name="_Toc71819427"/>
      <w:r w:rsidRPr="000012D7">
        <w:t>Chemicals</w:t>
      </w:r>
      <w:r w:rsidR="008755D2" w:rsidRPr="000012D7">
        <w:t xml:space="preserve"> </w:t>
      </w:r>
      <w:bookmarkEnd w:id="19"/>
      <w:bookmarkEnd w:id="20"/>
      <w:r w:rsidR="000012D7" w:rsidRPr="000012D7">
        <w:t>(including COSHH Risk Assessment &amp; First Aid)</w:t>
      </w:r>
      <w:bookmarkEnd w:id="21"/>
      <w:bookmarkEnd w:id="22"/>
    </w:p>
    <w:p w:rsidR="00722B47" w:rsidRPr="00E20C06" w:rsidRDefault="00722B47" w:rsidP="00722B47">
      <w:pPr>
        <w:spacing w:line="276" w:lineRule="auto"/>
        <w:rPr>
          <w:rFonts w:cs="Arial"/>
        </w:rPr>
      </w:pPr>
      <w:r w:rsidRPr="00E20C06">
        <w:rPr>
          <w:rFonts w:cs="Arial"/>
        </w:rPr>
        <w:t>The manufacturer indicates no particular hazard involved with use of the reagents.</w:t>
      </w:r>
    </w:p>
    <w:p w:rsidR="00351220" w:rsidRPr="001118C5" w:rsidRDefault="00351220" w:rsidP="00E86344">
      <w:pPr>
        <w:ind w:left="75"/>
        <w:rPr>
          <w:rFonts w:cs="Arial"/>
          <w:szCs w:val="22"/>
        </w:rPr>
      </w:pPr>
      <w:r w:rsidRPr="001118C5">
        <w:rPr>
          <w:rFonts w:cs="Arial"/>
          <w:b/>
          <w:bCs/>
          <w:szCs w:val="22"/>
        </w:rPr>
        <w:t xml:space="preserve">GENERAL FIRST AID                                                                        </w:t>
      </w:r>
      <w:r w:rsidRPr="001118C5">
        <w:rPr>
          <w:rFonts w:cs="Arial"/>
          <w:szCs w:val="22"/>
        </w:rPr>
        <w:object w:dxaOrig="1645" w:dyaOrig="1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48.55pt" o:ole="" fillcolor="window">
            <v:imagedata r:id="rId11" o:title=""/>
          </v:shape>
          <o:OLEObject Type="Embed" ProgID="MS_ClipArt_Gallery" ShapeID="_x0000_i1025" DrawAspect="Content" ObjectID="_1711284789" r:id="rId12"/>
        </w:object>
      </w:r>
      <w:r w:rsidRPr="001118C5">
        <w:rPr>
          <w:rFonts w:cs="Arial"/>
          <w:szCs w:val="22"/>
        </w:rPr>
        <w:t xml:space="preserve">                                                                  </w:t>
      </w:r>
    </w:p>
    <w:p w:rsidR="00351220" w:rsidRPr="001118C5" w:rsidRDefault="00351220" w:rsidP="00351220">
      <w:pPr>
        <w:pStyle w:val="CHead3"/>
        <w:keepNext w:val="0"/>
        <w:spacing w:before="0" w:after="120"/>
        <w:rPr>
          <w:rFonts w:ascii="Arial" w:hAnsi="Arial" w:cs="Arial"/>
          <w:caps w:val="0"/>
        </w:rPr>
      </w:pPr>
      <w:r w:rsidRPr="001118C5">
        <w:rPr>
          <w:rFonts w:ascii="Arial" w:hAnsi="Arial" w:cs="Arial"/>
          <w:caps w:val="0"/>
        </w:rPr>
        <w:t>The following first aid guidelines may be applied to all the substances detailed in this SOP.</w:t>
      </w:r>
    </w:p>
    <w:p w:rsidR="00351220" w:rsidRPr="001118C5" w:rsidRDefault="00351220" w:rsidP="00351220">
      <w:pPr>
        <w:rPr>
          <w:rFonts w:cs="Arial"/>
          <w:szCs w:val="22"/>
        </w:rPr>
      </w:pPr>
      <w:r w:rsidRPr="001118C5">
        <w:rPr>
          <w:rFonts w:cs="Arial"/>
          <w:szCs w:val="22"/>
        </w:rPr>
        <w:t>Eyes: Irrigate thoroughly with water. At least 10 minutes is the recommended duration. Sterile saline is also available at the eye wash stations.</w:t>
      </w:r>
    </w:p>
    <w:p w:rsidR="00351220" w:rsidRPr="001118C5" w:rsidRDefault="00351220" w:rsidP="00351220">
      <w:pPr>
        <w:rPr>
          <w:rFonts w:cs="Arial"/>
          <w:szCs w:val="22"/>
        </w:rPr>
      </w:pPr>
      <w:r w:rsidRPr="001118C5">
        <w:rPr>
          <w:rFonts w:cs="Arial"/>
          <w:szCs w:val="22"/>
        </w:rPr>
        <w:t>Lungs: Remove from exposure, rest and keep warm.</w:t>
      </w:r>
    </w:p>
    <w:p w:rsidR="00351220" w:rsidRPr="001118C5" w:rsidRDefault="00351220" w:rsidP="00351220">
      <w:pPr>
        <w:rPr>
          <w:rFonts w:cs="Arial"/>
          <w:szCs w:val="22"/>
        </w:rPr>
      </w:pPr>
      <w:r w:rsidRPr="001118C5">
        <w:rPr>
          <w:rFonts w:cs="Arial"/>
          <w:szCs w:val="22"/>
        </w:rPr>
        <w:t>Skin: Wash substance off skin thoroughly with water. Remove contaminated clothing and wash before re-use.</w:t>
      </w:r>
    </w:p>
    <w:p w:rsidR="00351220" w:rsidRPr="001118C5" w:rsidRDefault="00351220" w:rsidP="00351220">
      <w:pPr>
        <w:rPr>
          <w:rFonts w:cs="Arial"/>
          <w:szCs w:val="22"/>
        </w:rPr>
      </w:pPr>
      <w:r w:rsidRPr="001118C5">
        <w:rPr>
          <w:rFonts w:cs="Arial"/>
          <w:szCs w:val="22"/>
        </w:rPr>
        <w:t>Mouth: Wash out mouth thoroughly with water and give plenty of water to drink.</w:t>
      </w:r>
    </w:p>
    <w:p w:rsidR="00351220" w:rsidRDefault="00351220" w:rsidP="00351220">
      <w:pPr>
        <w:pStyle w:val="BodyText"/>
        <w:rPr>
          <w:rFonts w:cs="Arial"/>
          <w:szCs w:val="22"/>
        </w:rPr>
      </w:pPr>
      <w:r w:rsidRPr="001118C5">
        <w:rPr>
          <w:rFonts w:cs="Arial"/>
          <w:szCs w:val="22"/>
        </w:rPr>
        <w:t>Remember – If at all concerned about the nature or severity of the problem, SEEK MEDICAL ADVICE.</w:t>
      </w:r>
    </w:p>
    <w:p w:rsidR="005D120C" w:rsidRDefault="005D120C" w:rsidP="00351220">
      <w:pPr>
        <w:pStyle w:val="BodyText"/>
        <w:rPr>
          <w:rFonts w:cs="Arial"/>
          <w:szCs w:val="22"/>
        </w:rPr>
      </w:pPr>
    </w:p>
    <w:p w:rsidR="005D120C" w:rsidRDefault="005D120C" w:rsidP="00351220">
      <w:pPr>
        <w:pStyle w:val="BodyText"/>
        <w:rPr>
          <w:rFonts w:cs="Arial"/>
          <w:szCs w:val="22"/>
        </w:rPr>
      </w:pPr>
    </w:p>
    <w:p w:rsidR="003F6285" w:rsidRPr="002C0BC8" w:rsidRDefault="003F6285" w:rsidP="000012D7">
      <w:pPr>
        <w:pStyle w:val="Heading1"/>
      </w:pPr>
      <w:bookmarkStart w:id="23" w:name="_Toc71819403"/>
      <w:bookmarkStart w:id="24" w:name="_Toc71819428"/>
      <w:r w:rsidRPr="002C0BC8">
        <w:lastRenderedPageBreak/>
        <w:t>Reagents</w:t>
      </w:r>
      <w:bookmarkEnd w:id="23"/>
      <w:bookmarkEnd w:id="24"/>
    </w:p>
    <w:p w:rsidR="00722B47" w:rsidRDefault="00722B47" w:rsidP="005D120C">
      <w:pPr>
        <w:pStyle w:val="ListParagraph"/>
        <w:numPr>
          <w:ilvl w:val="0"/>
          <w:numId w:val="13"/>
        </w:numPr>
        <w:spacing w:line="276" w:lineRule="auto"/>
        <w:rPr>
          <w:b/>
        </w:rPr>
      </w:pPr>
      <w:r w:rsidRPr="00AF54C3">
        <w:rPr>
          <w:b/>
        </w:rPr>
        <w:t xml:space="preserve">Accu-Chek performa test strips </w:t>
      </w:r>
      <w:r>
        <w:rPr>
          <w:b/>
        </w:rPr>
        <w:t xml:space="preserve">(ref: </w:t>
      </w:r>
      <w:r w:rsidRPr="00AF54C3">
        <w:rPr>
          <w:b/>
        </w:rPr>
        <w:t>05225469</w:t>
      </w:r>
      <w:r>
        <w:rPr>
          <w:b/>
        </w:rPr>
        <w:t>)</w:t>
      </w:r>
      <w:r w:rsidRPr="00AF54C3">
        <w:rPr>
          <w:b/>
        </w:rPr>
        <w:t xml:space="preserve">  supplied by pharmacy</w:t>
      </w:r>
    </w:p>
    <w:p w:rsidR="00722B47" w:rsidRDefault="00722B47" w:rsidP="00722B47">
      <w:pPr>
        <w:pStyle w:val="ListParagraph"/>
        <w:spacing w:line="276" w:lineRule="auto"/>
        <w:rPr>
          <w:u w:val="single"/>
        </w:rPr>
      </w:pPr>
      <w:r>
        <w:t xml:space="preserve">Store between 2-30C. </w:t>
      </w:r>
      <w:r w:rsidRPr="00AF54C3">
        <w:rPr>
          <w:u w:val="single"/>
        </w:rPr>
        <w:t>Do not freeze.</w:t>
      </w:r>
    </w:p>
    <w:p w:rsidR="00722B47" w:rsidRDefault="00722B47" w:rsidP="00722B47">
      <w:pPr>
        <w:pStyle w:val="ListParagraph"/>
        <w:spacing w:line="276" w:lineRule="auto"/>
      </w:pPr>
      <w:r>
        <w:t>Use at temperatures between 14-40C and humidity 10-90%.</w:t>
      </w:r>
    </w:p>
    <w:p w:rsidR="00722B47" w:rsidRPr="00AF54C3" w:rsidRDefault="00722B47" w:rsidP="00722B47">
      <w:pPr>
        <w:pStyle w:val="ListParagraph"/>
        <w:spacing w:line="276" w:lineRule="auto"/>
      </w:pPr>
      <w:r w:rsidRPr="00E20C06">
        <w:rPr>
          <w:rFonts w:cs="Arial"/>
        </w:rPr>
        <w:t>Store all unused strips in their original container and close the lid immediately after use</w:t>
      </w:r>
      <w:r>
        <w:rPr>
          <w:rFonts w:cs="Arial"/>
        </w:rPr>
        <w:t>.</w:t>
      </w:r>
    </w:p>
    <w:p w:rsidR="00722B47" w:rsidRDefault="00722B47" w:rsidP="005D120C">
      <w:pPr>
        <w:pStyle w:val="ListParagraph"/>
        <w:numPr>
          <w:ilvl w:val="0"/>
          <w:numId w:val="13"/>
        </w:numPr>
        <w:spacing w:line="276" w:lineRule="auto"/>
        <w:rPr>
          <w:b/>
        </w:rPr>
      </w:pPr>
      <w:r w:rsidRPr="00AF54C3">
        <w:rPr>
          <w:b/>
        </w:rPr>
        <w:t xml:space="preserve">Accu-Chek performa control solutions </w:t>
      </w:r>
      <w:r>
        <w:rPr>
          <w:b/>
        </w:rPr>
        <w:t xml:space="preserve">(ref: </w:t>
      </w:r>
      <w:r w:rsidRPr="00AF54C3">
        <w:rPr>
          <w:b/>
        </w:rPr>
        <w:t>05078164</w:t>
      </w:r>
      <w:r>
        <w:rPr>
          <w:b/>
        </w:rPr>
        <w:t>)</w:t>
      </w:r>
      <w:r w:rsidRPr="00AF54C3">
        <w:rPr>
          <w:b/>
        </w:rPr>
        <w:t xml:space="preserve"> supplied by pharmacy</w:t>
      </w:r>
    </w:p>
    <w:p w:rsidR="00722B47" w:rsidRPr="008D3A86" w:rsidRDefault="00722B47" w:rsidP="00722B47">
      <w:pPr>
        <w:pStyle w:val="ListParagraph"/>
        <w:spacing w:line="276" w:lineRule="auto"/>
      </w:pPr>
      <w:r>
        <w:t xml:space="preserve">Store controls between 2-30C. </w:t>
      </w:r>
      <w:r>
        <w:rPr>
          <w:u w:val="single"/>
        </w:rPr>
        <w:t>Do not freeze.</w:t>
      </w:r>
    </w:p>
    <w:p w:rsidR="00722B47" w:rsidRPr="006B5103" w:rsidRDefault="00722B47" w:rsidP="00722B47">
      <w:pPr>
        <w:spacing w:line="276" w:lineRule="auto"/>
        <w:jc w:val="both"/>
        <w:rPr>
          <w:rFonts w:cs="Arial"/>
          <w:b/>
        </w:rPr>
      </w:pPr>
      <w:r w:rsidRPr="00E20C06">
        <w:rPr>
          <w:rFonts w:cs="Arial"/>
          <w:b/>
        </w:rPr>
        <w:t>Once the controls solutions have been opened they last 90 days and must be dated for first use or expiry</w:t>
      </w:r>
      <w:r>
        <w:rPr>
          <w:rFonts w:cs="Arial"/>
          <w:b/>
        </w:rPr>
        <w:t>.</w:t>
      </w:r>
    </w:p>
    <w:p w:rsidR="000012D7" w:rsidRDefault="000012D7" w:rsidP="000012D7">
      <w:pPr>
        <w:pStyle w:val="Heading1"/>
      </w:pPr>
      <w:bookmarkStart w:id="25" w:name="_Toc71819404"/>
      <w:bookmarkStart w:id="26" w:name="_Toc71819429"/>
      <w:r>
        <w:t>Risk Assessment</w:t>
      </w:r>
      <w:bookmarkEnd w:id="25"/>
      <w:bookmarkEnd w:id="26"/>
    </w:p>
    <w:p w:rsidR="00722B47" w:rsidRPr="00476F82" w:rsidRDefault="00722B47" w:rsidP="00722B47">
      <w:pPr>
        <w:spacing w:line="276" w:lineRule="auto"/>
        <w:rPr>
          <w:lang w:val="en-US"/>
        </w:rPr>
      </w:pPr>
      <w:r>
        <w:rPr>
          <w:lang w:val="en-US"/>
        </w:rPr>
        <w:t>For the full assessment please see PC-HSR-PERF available from POCT Office</w:t>
      </w:r>
    </w:p>
    <w:p w:rsidR="009B344E" w:rsidRDefault="009B344E" w:rsidP="009B344E">
      <w:pPr>
        <w:ind w:left="1080"/>
        <w:jc w:val="both"/>
        <w:rPr>
          <w:rFonts w:cs="Arial"/>
        </w:rPr>
      </w:pPr>
      <w:r>
        <w:rPr>
          <w:noProof/>
          <w:color w:val="339966"/>
          <w:u w:val="single"/>
          <w:lang w:eastAsia="en-GB"/>
        </w:rPr>
        <mc:AlternateContent>
          <mc:Choice Requires="wps">
            <w:drawing>
              <wp:anchor distT="0" distB="0" distL="114300" distR="114300" simplePos="0" relativeHeight="251659264" behindDoc="0" locked="0" layoutInCell="1" allowOverlap="1" wp14:anchorId="3B68D8EF" wp14:editId="40572E94">
                <wp:simplePos x="0" y="0"/>
                <wp:positionH relativeFrom="column">
                  <wp:posOffset>663385</wp:posOffset>
                </wp:positionH>
                <wp:positionV relativeFrom="paragraph">
                  <wp:posOffset>219809</wp:posOffset>
                </wp:positionV>
                <wp:extent cx="5485765" cy="1211283"/>
                <wp:effectExtent l="0" t="0" r="19685" b="27305"/>
                <wp:wrapNone/>
                <wp:docPr id="7" name="Rectangle 7"/>
                <wp:cNvGraphicFramePr/>
                <a:graphic xmlns:a="http://schemas.openxmlformats.org/drawingml/2006/main">
                  <a:graphicData uri="http://schemas.microsoft.com/office/word/2010/wordprocessingShape">
                    <wps:wsp>
                      <wps:cNvSpPr/>
                      <wps:spPr>
                        <a:xfrm>
                          <a:off x="0" y="0"/>
                          <a:ext cx="5485765" cy="121128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2.25pt;margin-top:17.3pt;width:431.95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" filled="f" strokecolor="#243f60 [1604]" strokeweight="2pt"/>
            </w:pict>
          </mc:Fallback>
        </mc:AlternateContent>
      </w:r>
    </w:p>
    <w:p w:rsidR="009B344E" w:rsidRDefault="009B344E" w:rsidP="009B344E">
      <w:pPr>
        <w:pStyle w:val="ListParagraph"/>
        <w:shd w:val="clear" w:color="auto" w:fill="D9D9D9" w:themeFill="background1" w:themeFillShade="D9"/>
        <w:ind w:left="1080"/>
        <w:rPr>
          <w:color w:val="339966"/>
          <w:u w:val="single"/>
        </w:rPr>
      </w:pPr>
      <w:r w:rsidRPr="009B344E">
        <w:rPr>
          <w:color w:val="339966"/>
          <w:u w:val="single"/>
        </w:rPr>
        <w:t>COSHH and Risk Assessment</w:t>
      </w:r>
    </w:p>
    <w:p w:rsidR="009B344E" w:rsidRDefault="009B344E" w:rsidP="009B344E">
      <w:pPr>
        <w:pStyle w:val="ListParagraph"/>
        <w:shd w:val="clear" w:color="auto" w:fill="D9D9D9" w:themeFill="background1" w:themeFillShade="D9"/>
        <w:ind w:left="1080"/>
        <w:rPr>
          <w:color w:val="339966"/>
          <w:u w:val="single"/>
        </w:rPr>
      </w:pPr>
    </w:p>
    <w:p w:rsidR="009B344E" w:rsidRDefault="009B344E" w:rsidP="009B344E">
      <w:pPr>
        <w:pStyle w:val="ListParagraph"/>
        <w:shd w:val="clear" w:color="auto" w:fill="D9D9D9" w:themeFill="background1" w:themeFillShade="D9"/>
        <w:ind w:left="1080"/>
        <w:rPr>
          <w:color w:val="00B050"/>
          <w:sz w:val="20"/>
        </w:rPr>
      </w:pPr>
      <w:r w:rsidRPr="009B344E">
        <w:rPr>
          <w:color w:val="00B050"/>
          <w:sz w:val="20"/>
        </w:rPr>
        <w:t>This SOP and the associated risk assessment(s) have considered all hazards and necessary precautions required to control any risks identified.  Where appropriate this is detailed in the COSHH assessment and Risk Assessment.  Any risk; where possible is mitigated and or monitored with health surveillance to ensure health and safety for all those affected by this procedure</w:t>
      </w:r>
    </w:p>
    <w:p w:rsidR="009B344E" w:rsidRPr="009B344E" w:rsidRDefault="009B344E" w:rsidP="009B344E">
      <w:pPr>
        <w:pStyle w:val="ListParagraph"/>
        <w:shd w:val="clear" w:color="auto" w:fill="D9D9D9" w:themeFill="background1" w:themeFillShade="D9"/>
        <w:ind w:left="1080"/>
        <w:rPr>
          <w:color w:val="00B050"/>
        </w:rPr>
      </w:pPr>
    </w:p>
    <w:p w:rsidR="006619CD" w:rsidRPr="00F65DE6" w:rsidRDefault="001E6134" w:rsidP="000012D7">
      <w:pPr>
        <w:pStyle w:val="Heading1"/>
      </w:pPr>
      <w:bookmarkStart w:id="27" w:name="_Toc71819405"/>
      <w:bookmarkStart w:id="28" w:name="_Toc71819430"/>
      <w:r>
        <w:t>Calibration</w:t>
      </w:r>
      <w:bookmarkEnd w:id="27"/>
      <w:bookmarkEnd w:id="28"/>
      <w:r>
        <w:t xml:space="preserve"> </w:t>
      </w:r>
    </w:p>
    <w:p w:rsidR="00821778" w:rsidRPr="0008273E" w:rsidRDefault="00821778" w:rsidP="00821778">
      <w:pPr>
        <w:spacing w:line="360" w:lineRule="auto"/>
        <w:ind w:left="360"/>
        <w:rPr>
          <w:rFonts w:cs="Arial"/>
          <w:lang w:val="en-US"/>
        </w:rPr>
      </w:pPr>
      <w:bookmarkStart w:id="29" w:name="_Toc213598303"/>
      <w:bookmarkStart w:id="30" w:name="_Toc213598529"/>
      <w:r w:rsidRPr="0008273E">
        <w:rPr>
          <w:rFonts w:cs="Arial"/>
          <w:lang w:val="en-US"/>
        </w:rPr>
        <w:t>The test method is referenced to the hexokinase method and is traceable to the NIST standard. A Calibration must be carried out before you use a new meter and every time you open a new box of test strips and when the error codes below are displayed</w:t>
      </w:r>
    </w:p>
    <w:p w:rsidR="00821778" w:rsidRDefault="00821778" w:rsidP="00821778">
      <w:pPr>
        <w:spacing w:line="360" w:lineRule="auto"/>
        <w:ind w:left="360"/>
        <w:rPr>
          <w:rFonts w:ascii="Times New Roman" w:hAnsi="Times New Roman"/>
          <w:lang w:val="en-US"/>
        </w:rPr>
      </w:pPr>
      <w:r>
        <w:rPr>
          <w:rFonts w:ascii="Times New Roman" w:hAnsi="Times New Roman"/>
          <w:noProof/>
          <w:lang w:eastAsia="en-GB"/>
        </w:rPr>
        <w:drawing>
          <wp:inline distT="0" distB="0" distL="0" distR="0" wp14:anchorId="6BA2B0DD" wp14:editId="5B680AF7">
            <wp:extent cx="3594100" cy="1375410"/>
            <wp:effectExtent l="0" t="0" r="6350" b="0"/>
            <wp:docPr id="8" name="Picture 8" descr="scan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an00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0" cy="1375410"/>
                    </a:xfrm>
                    <a:prstGeom prst="rect">
                      <a:avLst/>
                    </a:prstGeom>
                    <a:noFill/>
                    <a:ln>
                      <a:noFill/>
                    </a:ln>
                  </pic:spPr>
                </pic:pic>
              </a:graphicData>
            </a:graphic>
          </wp:inline>
        </w:drawing>
      </w:r>
    </w:p>
    <w:p w:rsidR="00821778" w:rsidRPr="0008273E" w:rsidRDefault="00821778" w:rsidP="005D120C">
      <w:pPr>
        <w:numPr>
          <w:ilvl w:val="0"/>
          <w:numId w:val="14"/>
        </w:numPr>
        <w:spacing w:line="360" w:lineRule="auto"/>
        <w:rPr>
          <w:rFonts w:cs="Arial"/>
          <w:lang w:val="en-US"/>
        </w:rPr>
      </w:pPr>
      <w:r w:rsidRPr="0008273E">
        <w:rPr>
          <w:rFonts w:cs="Arial"/>
          <w:lang w:val="en-US"/>
        </w:rPr>
        <w:t>Make sure the meter is turned off</w:t>
      </w:r>
    </w:p>
    <w:p w:rsidR="00821778" w:rsidRPr="0008273E" w:rsidRDefault="00821778" w:rsidP="005D120C">
      <w:pPr>
        <w:numPr>
          <w:ilvl w:val="0"/>
          <w:numId w:val="14"/>
        </w:numPr>
        <w:spacing w:line="360" w:lineRule="auto"/>
        <w:rPr>
          <w:rFonts w:cs="Arial"/>
          <w:lang w:val="en-US"/>
        </w:rPr>
      </w:pPr>
      <w:r w:rsidRPr="0008273E">
        <w:rPr>
          <w:rFonts w:cs="Arial"/>
          <w:lang w:val="en-US"/>
        </w:rPr>
        <w:t>Turn the meter over so that you are looking at the back</w:t>
      </w:r>
    </w:p>
    <w:p w:rsidR="00821778" w:rsidRPr="0008273E" w:rsidRDefault="00821778" w:rsidP="005D120C">
      <w:pPr>
        <w:numPr>
          <w:ilvl w:val="0"/>
          <w:numId w:val="14"/>
        </w:numPr>
        <w:spacing w:line="360" w:lineRule="auto"/>
        <w:rPr>
          <w:rFonts w:cs="Arial"/>
          <w:lang w:val="en-US"/>
        </w:rPr>
      </w:pPr>
      <w:r w:rsidRPr="0008273E">
        <w:rPr>
          <w:rFonts w:cs="Arial"/>
          <w:lang w:val="en-US"/>
        </w:rPr>
        <w:t>Remove the old code key from the right hand side of the meter and discard</w:t>
      </w:r>
    </w:p>
    <w:p w:rsidR="00821778" w:rsidRPr="0008273E" w:rsidRDefault="00821778" w:rsidP="005D120C">
      <w:pPr>
        <w:numPr>
          <w:ilvl w:val="0"/>
          <w:numId w:val="14"/>
        </w:numPr>
        <w:spacing w:line="360" w:lineRule="auto"/>
        <w:rPr>
          <w:rFonts w:cs="Arial"/>
          <w:lang w:val="en-US"/>
        </w:rPr>
      </w:pPr>
      <w:r w:rsidRPr="0008273E">
        <w:rPr>
          <w:rFonts w:cs="Arial"/>
          <w:lang w:val="en-US"/>
        </w:rPr>
        <w:t>Insert the new code key until snaps into place</w:t>
      </w:r>
    </w:p>
    <w:p w:rsidR="00821778" w:rsidRPr="0008273E" w:rsidRDefault="00821778" w:rsidP="00821778">
      <w:pPr>
        <w:spacing w:line="360" w:lineRule="auto"/>
        <w:ind w:left="720"/>
        <w:rPr>
          <w:rFonts w:cs="Arial"/>
          <w:lang w:val="en-US"/>
        </w:rPr>
      </w:pPr>
      <w:r>
        <w:rPr>
          <w:rFonts w:cs="Arial"/>
          <w:noProof/>
          <w:lang w:eastAsia="en-GB"/>
        </w:rPr>
        <w:lastRenderedPageBreak/>
        <w:drawing>
          <wp:inline distT="0" distB="0" distL="0" distR="0" wp14:anchorId="41798929" wp14:editId="6E8FC528">
            <wp:extent cx="1788795" cy="930275"/>
            <wp:effectExtent l="0" t="0" r="1905" b="3175"/>
            <wp:docPr id="4" name="Picture 4" descr="scan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an00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88795" cy="930275"/>
                    </a:xfrm>
                    <a:prstGeom prst="rect">
                      <a:avLst/>
                    </a:prstGeom>
                    <a:noFill/>
                    <a:ln>
                      <a:noFill/>
                    </a:ln>
                  </pic:spPr>
                </pic:pic>
              </a:graphicData>
            </a:graphic>
          </wp:inline>
        </w:drawing>
      </w:r>
      <w:r>
        <w:rPr>
          <w:rFonts w:cs="Arial"/>
          <w:noProof/>
          <w:lang w:eastAsia="en-GB"/>
        </w:rPr>
        <w:drawing>
          <wp:inline distT="0" distB="0" distL="0" distR="0" wp14:anchorId="1C8B7284" wp14:editId="2CB4E37B">
            <wp:extent cx="2655570" cy="2393315"/>
            <wp:effectExtent l="0" t="0" r="0" b="6985"/>
            <wp:docPr id="1" name="Picture 1"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an0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5570" cy="2393315"/>
                    </a:xfrm>
                    <a:prstGeom prst="rect">
                      <a:avLst/>
                    </a:prstGeom>
                    <a:noFill/>
                    <a:ln>
                      <a:noFill/>
                    </a:ln>
                  </pic:spPr>
                </pic:pic>
              </a:graphicData>
            </a:graphic>
          </wp:inline>
        </w:drawing>
      </w:r>
    </w:p>
    <w:p w:rsidR="00821778" w:rsidRPr="00175D72" w:rsidRDefault="00821778" w:rsidP="005D120C">
      <w:pPr>
        <w:numPr>
          <w:ilvl w:val="0"/>
          <w:numId w:val="14"/>
        </w:numPr>
        <w:spacing w:line="360" w:lineRule="auto"/>
        <w:rPr>
          <w:rFonts w:cs="Arial"/>
          <w:lang w:val="en-US"/>
        </w:rPr>
      </w:pPr>
      <w:r w:rsidRPr="0008273E">
        <w:rPr>
          <w:rFonts w:cs="Arial"/>
          <w:lang w:val="en-US"/>
        </w:rPr>
        <w:t xml:space="preserve">Turn on the meter. A 3 digit code </w:t>
      </w:r>
      <w:r w:rsidRPr="00175D72">
        <w:rPr>
          <w:rFonts w:cs="Arial"/>
          <w:lang w:val="en-US"/>
        </w:rPr>
        <w:t xml:space="preserve">number will appear. This </w:t>
      </w:r>
      <w:r w:rsidR="008F3F9F" w:rsidRPr="00175D72">
        <w:rPr>
          <w:rFonts w:cs="Arial"/>
          <w:lang w:val="en-US"/>
        </w:rPr>
        <w:t xml:space="preserve">code </w:t>
      </w:r>
      <w:r w:rsidR="008F3F9F" w:rsidRPr="00175D72">
        <w:rPr>
          <w:rFonts w:cs="Arial"/>
          <w:u w:val="single"/>
          <w:lang w:val="en-US"/>
        </w:rPr>
        <w:t>must</w:t>
      </w:r>
      <w:r w:rsidR="008F3F9F" w:rsidRPr="00175D72">
        <w:rPr>
          <w:rFonts w:cs="Arial"/>
          <w:lang w:val="en-US"/>
        </w:rPr>
        <w:t xml:space="preserve"> always match the code number on the ‘key code’ and the ‘CODE’ printed on the side of the container of test strips</w:t>
      </w:r>
      <w:r w:rsidR="00175D72" w:rsidRPr="00175D72">
        <w:rPr>
          <w:rFonts w:cs="Arial"/>
          <w:lang w:val="en-US"/>
        </w:rPr>
        <w:t>.</w:t>
      </w:r>
    </w:p>
    <w:p w:rsidR="008F3F9F" w:rsidRPr="00175D72" w:rsidRDefault="008F3F9F" w:rsidP="005D120C">
      <w:pPr>
        <w:numPr>
          <w:ilvl w:val="0"/>
          <w:numId w:val="14"/>
        </w:numPr>
        <w:spacing w:line="360" w:lineRule="auto"/>
        <w:rPr>
          <w:rFonts w:cs="Arial"/>
          <w:lang w:val="en-US"/>
        </w:rPr>
      </w:pPr>
      <w:r w:rsidRPr="00175D72">
        <w:rPr>
          <w:rFonts w:cs="Arial"/>
          <w:lang w:val="en-US"/>
        </w:rPr>
        <w:t>Ensure that the clock in the meter has been set to the correct time and date</w:t>
      </w:r>
    </w:p>
    <w:p w:rsidR="001E6134" w:rsidRPr="00175D72" w:rsidRDefault="001E6134" w:rsidP="000012D7">
      <w:pPr>
        <w:pStyle w:val="Heading1"/>
      </w:pPr>
      <w:bookmarkStart w:id="31" w:name="_Toc71819406"/>
      <w:bookmarkStart w:id="32" w:name="_Toc71819431"/>
      <w:r w:rsidRPr="00175D72">
        <w:t>Quality Control</w:t>
      </w:r>
      <w:bookmarkEnd w:id="31"/>
      <w:bookmarkEnd w:id="32"/>
    </w:p>
    <w:p w:rsidR="00A9055E" w:rsidRPr="00175D72" w:rsidRDefault="00A9055E" w:rsidP="00A9055E">
      <w:pPr>
        <w:rPr>
          <w:lang w:val="en-US"/>
        </w:rPr>
      </w:pPr>
      <w:r w:rsidRPr="00175D72">
        <w:rPr>
          <w:lang w:val="en-US"/>
        </w:rPr>
        <w:t>Users of the Performa Meter are asked to carry out the following two types of Quality Control</w:t>
      </w:r>
    </w:p>
    <w:p w:rsidR="00821778" w:rsidRPr="00175D72" w:rsidRDefault="00A9055E" w:rsidP="005D120C">
      <w:pPr>
        <w:numPr>
          <w:ilvl w:val="0"/>
          <w:numId w:val="8"/>
        </w:numPr>
        <w:spacing w:line="276" w:lineRule="auto"/>
        <w:rPr>
          <w:lang w:val="en-US"/>
        </w:rPr>
      </w:pPr>
      <w:r w:rsidRPr="00175D72">
        <w:rPr>
          <w:u w:val="single"/>
          <w:lang w:val="en-US"/>
        </w:rPr>
        <w:t>Internal Quality Control (QC)</w:t>
      </w:r>
      <w:r w:rsidR="00175D72" w:rsidRPr="00175D72">
        <w:rPr>
          <w:u w:val="single"/>
          <w:lang w:val="en-US"/>
        </w:rPr>
        <w:t>:</w:t>
      </w:r>
      <w:r w:rsidRPr="00175D72">
        <w:rPr>
          <w:lang w:val="en-US"/>
        </w:rPr>
        <w:t xml:space="preserve"> </w:t>
      </w:r>
      <w:r w:rsidR="00821778" w:rsidRPr="00175D72">
        <w:rPr>
          <w:lang w:val="en-US"/>
        </w:rPr>
        <w:t xml:space="preserve">Two levels of </w:t>
      </w:r>
      <w:r w:rsidR="00175D72" w:rsidRPr="00175D72">
        <w:rPr>
          <w:lang w:val="en-US"/>
        </w:rPr>
        <w:t>QC</w:t>
      </w:r>
      <w:r w:rsidR="00821778" w:rsidRPr="00175D72">
        <w:rPr>
          <w:lang w:val="en-US"/>
        </w:rPr>
        <w:t xml:space="preserve"> solution </w:t>
      </w:r>
      <w:r w:rsidRPr="00175D72">
        <w:rPr>
          <w:lang w:val="en-US"/>
        </w:rPr>
        <w:t>must be performed once a week and in addition on every day the meter is used to analyse a patient blood sample</w:t>
      </w:r>
      <w:r w:rsidR="00821778" w:rsidRPr="00175D72">
        <w:rPr>
          <w:lang w:val="en-US"/>
        </w:rPr>
        <w:t xml:space="preserve">. </w:t>
      </w:r>
    </w:p>
    <w:p w:rsidR="00821778" w:rsidRPr="00175D72" w:rsidRDefault="00A9055E" w:rsidP="005D120C">
      <w:pPr>
        <w:pStyle w:val="ListParagraph"/>
        <w:numPr>
          <w:ilvl w:val="0"/>
          <w:numId w:val="8"/>
        </w:numPr>
        <w:spacing w:line="276" w:lineRule="auto"/>
        <w:rPr>
          <w:lang w:val="en-US"/>
        </w:rPr>
      </w:pPr>
      <w:r w:rsidRPr="00175D72">
        <w:rPr>
          <w:u w:val="single"/>
          <w:lang w:val="en-US"/>
        </w:rPr>
        <w:t>External Quality Assurance (EQA)</w:t>
      </w:r>
      <w:r w:rsidR="00175D72" w:rsidRPr="00175D72">
        <w:rPr>
          <w:u w:val="single"/>
          <w:lang w:val="en-US"/>
        </w:rPr>
        <w:t>:</w:t>
      </w:r>
      <w:r w:rsidRPr="00175D72">
        <w:rPr>
          <w:lang w:val="en-US"/>
        </w:rPr>
        <w:t xml:space="preserve"> </w:t>
      </w:r>
      <w:r w:rsidR="00821778" w:rsidRPr="00175D72">
        <w:rPr>
          <w:lang w:val="en-US"/>
        </w:rPr>
        <w:t xml:space="preserve">All meters are enrolled in </w:t>
      </w:r>
      <w:r w:rsidR="0075515E" w:rsidRPr="00175D72">
        <w:rPr>
          <w:lang w:val="en-US"/>
        </w:rPr>
        <w:t>a</w:t>
      </w:r>
      <w:r w:rsidR="00175D72" w:rsidRPr="00175D72">
        <w:rPr>
          <w:lang w:val="en-US"/>
        </w:rPr>
        <w:t>n EQA</w:t>
      </w:r>
      <w:r w:rsidR="00821778" w:rsidRPr="00175D72">
        <w:rPr>
          <w:lang w:val="en-US"/>
        </w:rPr>
        <w:t xml:space="preserve"> scheme. Every 3 months </w:t>
      </w:r>
      <w:r w:rsidRPr="00175D72">
        <w:rPr>
          <w:lang w:val="en-US"/>
        </w:rPr>
        <w:t>POCT will distribute EQA s</w:t>
      </w:r>
      <w:r w:rsidR="00175D72" w:rsidRPr="00175D72">
        <w:rPr>
          <w:lang w:val="en-US"/>
        </w:rPr>
        <w:t>amples with instruction letters</w:t>
      </w:r>
      <w:r w:rsidRPr="00175D72">
        <w:rPr>
          <w:lang w:val="en-US"/>
        </w:rPr>
        <w:t xml:space="preserve"> to each of the Community Hub Admin Teams</w:t>
      </w:r>
      <w:r w:rsidR="0075515E" w:rsidRPr="00175D72">
        <w:rPr>
          <w:lang w:val="en-US"/>
        </w:rPr>
        <w:t xml:space="preserve">. </w:t>
      </w:r>
      <w:r w:rsidRPr="00175D72">
        <w:rPr>
          <w:lang w:val="en-US"/>
        </w:rPr>
        <w:t xml:space="preserve"> </w:t>
      </w:r>
      <w:r w:rsidR="0075515E" w:rsidRPr="00175D72">
        <w:rPr>
          <w:lang w:val="en-US"/>
        </w:rPr>
        <w:t xml:space="preserve">The admin teams will, in turn, distribute the EQA to each member </w:t>
      </w:r>
      <w:r w:rsidR="00175D72" w:rsidRPr="00175D72">
        <w:rPr>
          <w:lang w:val="en-US"/>
        </w:rPr>
        <w:t>of staff assigned the use of a P</w:t>
      </w:r>
      <w:r w:rsidR="0075515E" w:rsidRPr="00175D72">
        <w:rPr>
          <w:lang w:val="en-US"/>
        </w:rPr>
        <w:t xml:space="preserve">erforma meter, </w:t>
      </w:r>
      <w:r w:rsidR="00821778" w:rsidRPr="00175D72">
        <w:rPr>
          <w:lang w:val="en-US"/>
        </w:rPr>
        <w:t xml:space="preserve">please follow the instructions set out in the accompanying letter and return </w:t>
      </w:r>
      <w:r w:rsidR="0075515E" w:rsidRPr="00175D72">
        <w:rPr>
          <w:lang w:val="en-US"/>
        </w:rPr>
        <w:t xml:space="preserve">EQA </w:t>
      </w:r>
      <w:r w:rsidR="00821778" w:rsidRPr="00175D72">
        <w:rPr>
          <w:lang w:val="en-US"/>
        </w:rPr>
        <w:t xml:space="preserve">results </w:t>
      </w:r>
      <w:r w:rsidR="00821778" w:rsidRPr="00175D72">
        <w:rPr>
          <w:b/>
          <w:lang w:val="en-US"/>
        </w:rPr>
        <w:t>promptly.</w:t>
      </w:r>
    </w:p>
    <w:p w:rsidR="00821778" w:rsidRPr="00175D72" w:rsidRDefault="00821778" w:rsidP="00821778">
      <w:pPr>
        <w:pStyle w:val="ListParagraph"/>
        <w:spacing w:line="276" w:lineRule="auto"/>
        <w:rPr>
          <w:lang w:val="en-US"/>
        </w:rPr>
      </w:pPr>
      <w:r w:rsidRPr="00175D72">
        <w:rPr>
          <w:lang w:val="en-US"/>
        </w:rPr>
        <w:t>EQA reports are monitored by the POCT coordinator and discussed at the POCT committee meetings.</w:t>
      </w:r>
    </w:p>
    <w:p w:rsidR="005D120C" w:rsidRDefault="005D120C" w:rsidP="00821778">
      <w:pPr>
        <w:pStyle w:val="ListParagraph"/>
        <w:spacing w:line="276" w:lineRule="auto"/>
        <w:rPr>
          <w:lang w:val="en-US"/>
        </w:rPr>
      </w:pPr>
    </w:p>
    <w:p w:rsidR="00821778" w:rsidRDefault="00821778" w:rsidP="00821778">
      <w:pPr>
        <w:pStyle w:val="Heading2"/>
        <w:rPr>
          <w:lang w:val="en-US"/>
        </w:rPr>
      </w:pPr>
      <w:bookmarkStart w:id="33" w:name="_Toc71819432"/>
      <w:r>
        <w:rPr>
          <w:lang w:val="en-US"/>
        </w:rPr>
        <w:t>How to measure quality control</w:t>
      </w:r>
      <w:bookmarkEnd w:id="33"/>
    </w:p>
    <w:p w:rsidR="00821778" w:rsidRDefault="00821778" w:rsidP="005D120C">
      <w:pPr>
        <w:pStyle w:val="ListParagraph"/>
        <w:numPr>
          <w:ilvl w:val="0"/>
          <w:numId w:val="15"/>
        </w:numPr>
        <w:rPr>
          <w:lang w:val="en-US"/>
        </w:rPr>
      </w:pPr>
      <w:r>
        <w:rPr>
          <w:lang w:val="en-US"/>
        </w:rPr>
        <w:t xml:space="preserve">Insert a test strip into the meter </w:t>
      </w:r>
      <w:r w:rsidR="0022013D" w:rsidRPr="00175D72">
        <w:rPr>
          <w:lang w:val="en-US"/>
        </w:rPr>
        <w:t>(</w:t>
      </w:r>
      <w:r w:rsidRPr="00175D72">
        <w:rPr>
          <w:lang w:val="en-US"/>
        </w:rPr>
        <w:t xml:space="preserve">the meter </w:t>
      </w:r>
      <w:r w:rsidR="0022013D" w:rsidRPr="00175D72">
        <w:rPr>
          <w:lang w:val="en-US"/>
        </w:rPr>
        <w:t xml:space="preserve">should </w:t>
      </w:r>
      <w:r w:rsidRPr="00175D72">
        <w:rPr>
          <w:lang w:val="en-US"/>
        </w:rPr>
        <w:t>automatically turn on)</w:t>
      </w:r>
    </w:p>
    <w:p w:rsidR="00821778" w:rsidRPr="0008273E" w:rsidRDefault="00821778" w:rsidP="005D120C">
      <w:pPr>
        <w:numPr>
          <w:ilvl w:val="0"/>
          <w:numId w:val="15"/>
        </w:numPr>
        <w:spacing w:line="360" w:lineRule="auto"/>
        <w:rPr>
          <w:rFonts w:cs="Arial"/>
          <w:bCs/>
        </w:rPr>
      </w:pPr>
      <w:r>
        <w:rPr>
          <w:rFonts w:cs="Arial"/>
          <w:bCs/>
        </w:rPr>
        <w:t>The</w:t>
      </w:r>
      <w:r w:rsidRPr="0008273E">
        <w:rPr>
          <w:rFonts w:cs="Arial"/>
          <w:bCs/>
        </w:rPr>
        <w:t xml:space="preserve"> code number displayed </w:t>
      </w:r>
      <w:r>
        <w:rPr>
          <w:rFonts w:cs="Arial"/>
          <w:bCs/>
        </w:rPr>
        <w:t xml:space="preserve">MUST </w:t>
      </w:r>
      <w:r w:rsidR="001C539E">
        <w:rPr>
          <w:rFonts w:cs="Arial"/>
          <w:bCs/>
        </w:rPr>
        <w:t>match</w:t>
      </w:r>
      <w:r w:rsidRPr="0008273E">
        <w:rPr>
          <w:rFonts w:cs="Arial"/>
          <w:bCs/>
        </w:rPr>
        <w:t xml:space="preserve"> the code </w:t>
      </w:r>
      <w:r>
        <w:rPr>
          <w:rFonts w:cs="Arial"/>
          <w:bCs/>
        </w:rPr>
        <w:t xml:space="preserve">number on the pot of test strips </w:t>
      </w:r>
    </w:p>
    <w:p w:rsidR="00821778" w:rsidRPr="0008273E" w:rsidRDefault="00821778" w:rsidP="005D120C">
      <w:pPr>
        <w:numPr>
          <w:ilvl w:val="0"/>
          <w:numId w:val="15"/>
        </w:numPr>
        <w:spacing w:line="360" w:lineRule="auto"/>
        <w:rPr>
          <w:rFonts w:cs="Arial"/>
          <w:bCs/>
        </w:rPr>
      </w:pPr>
      <w:r>
        <w:rPr>
          <w:rFonts w:cs="Arial"/>
          <w:bCs/>
        </w:rPr>
        <w:t>Pick up the first control to measure (there is Level 1 and Level 2, they can be run in any order)</w:t>
      </w:r>
    </w:p>
    <w:p w:rsidR="00821778" w:rsidRPr="0008273E" w:rsidRDefault="00821778" w:rsidP="005D120C">
      <w:pPr>
        <w:numPr>
          <w:ilvl w:val="0"/>
          <w:numId w:val="15"/>
        </w:numPr>
        <w:spacing w:line="360" w:lineRule="auto"/>
        <w:rPr>
          <w:rFonts w:cs="Arial"/>
          <w:bCs/>
        </w:rPr>
      </w:pPr>
      <w:r w:rsidRPr="0008273E">
        <w:rPr>
          <w:rFonts w:cs="Arial"/>
          <w:bCs/>
        </w:rPr>
        <w:lastRenderedPageBreak/>
        <w:t>Mix the bottle gently, remove the cap and wipe the tip of the bottle. Squeeze the bottle gently until a drop forms on the tip and touch this to the front edge of the test strip. Replace the cap on the bottle</w:t>
      </w:r>
      <w:r>
        <w:rPr>
          <w:rFonts w:cs="Arial"/>
          <w:bCs/>
        </w:rPr>
        <w:t>.</w:t>
      </w:r>
    </w:p>
    <w:p w:rsidR="00821778" w:rsidRPr="0008273E" w:rsidRDefault="00821778" w:rsidP="005D120C">
      <w:pPr>
        <w:numPr>
          <w:ilvl w:val="0"/>
          <w:numId w:val="15"/>
        </w:numPr>
        <w:spacing w:line="360" w:lineRule="auto"/>
        <w:rPr>
          <w:rFonts w:cs="Arial"/>
          <w:bCs/>
        </w:rPr>
      </w:pPr>
      <w:r w:rsidRPr="0008273E">
        <w:rPr>
          <w:rFonts w:cs="Arial"/>
          <w:bCs/>
        </w:rPr>
        <w:t xml:space="preserve">A result will appear on the display along with a control bottle symbol and a flashing </w:t>
      </w:r>
      <w:r>
        <w:rPr>
          <w:rFonts w:cs="Arial"/>
          <w:bCs/>
        </w:rPr>
        <w:t>‘</w:t>
      </w:r>
      <w:r w:rsidRPr="0008273E">
        <w:rPr>
          <w:rFonts w:cs="Arial"/>
          <w:bCs/>
        </w:rPr>
        <w:t>L</w:t>
      </w:r>
      <w:r>
        <w:rPr>
          <w:rFonts w:cs="Arial"/>
          <w:bCs/>
        </w:rPr>
        <w:t>-‘ at the top of the screen</w:t>
      </w:r>
      <w:r w:rsidRPr="0008273E">
        <w:rPr>
          <w:rFonts w:cs="Arial"/>
          <w:bCs/>
        </w:rPr>
        <w:t xml:space="preserve">. Press the right hand arrow </w:t>
      </w:r>
      <w:r>
        <w:rPr>
          <w:rFonts w:cs="Arial"/>
          <w:bCs/>
        </w:rPr>
        <w:t xml:space="preserve">button </w:t>
      </w:r>
      <w:r w:rsidRPr="0008273E">
        <w:rPr>
          <w:rFonts w:cs="Arial"/>
          <w:bCs/>
        </w:rPr>
        <w:t xml:space="preserve">once for level one </w:t>
      </w:r>
      <w:r>
        <w:rPr>
          <w:rFonts w:cs="Arial"/>
          <w:bCs/>
        </w:rPr>
        <w:t xml:space="preserve">‘L1’ </w:t>
      </w:r>
      <w:r w:rsidRPr="0008273E">
        <w:rPr>
          <w:rFonts w:cs="Arial"/>
          <w:bCs/>
        </w:rPr>
        <w:t>and twice for level two</w:t>
      </w:r>
      <w:r>
        <w:rPr>
          <w:rFonts w:cs="Arial"/>
          <w:bCs/>
        </w:rPr>
        <w:t xml:space="preserve"> ‘L2’</w:t>
      </w:r>
      <w:r w:rsidRPr="0008273E">
        <w:rPr>
          <w:rFonts w:cs="Arial"/>
          <w:bCs/>
        </w:rPr>
        <w:t xml:space="preserve">. Press the button on the top right hand </w:t>
      </w:r>
      <w:r w:rsidRPr="00175D72">
        <w:rPr>
          <w:rFonts w:cs="Arial"/>
          <w:bCs/>
        </w:rPr>
        <w:t xml:space="preserve">side of the meter </w:t>
      </w:r>
      <w:r w:rsidR="000E03CF" w:rsidRPr="00175D72">
        <w:rPr>
          <w:rFonts w:cs="Arial"/>
          <w:bCs/>
        </w:rPr>
        <w:t xml:space="preserve">(power button) </w:t>
      </w:r>
      <w:r w:rsidRPr="00175D72">
        <w:rPr>
          <w:rFonts w:cs="Arial"/>
          <w:bCs/>
        </w:rPr>
        <w:t>to confirm</w:t>
      </w:r>
      <w:r w:rsidR="000E03CF" w:rsidRPr="00175D72">
        <w:rPr>
          <w:rFonts w:cs="Arial"/>
          <w:bCs/>
        </w:rPr>
        <w:t xml:space="preserve"> and to commit the result to the meters memory</w:t>
      </w:r>
      <w:r w:rsidRPr="00175D72">
        <w:rPr>
          <w:rFonts w:cs="Arial"/>
          <w:bCs/>
        </w:rPr>
        <w:t>.</w:t>
      </w:r>
    </w:p>
    <w:p w:rsidR="00821778" w:rsidRDefault="00821778" w:rsidP="005D120C">
      <w:pPr>
        <w:numPr>
          <w:ilvl w:val="0"/>
          <w:numId w:val="15"/>
        </w:numPr>
        <w:spacing w:line="360" w:lineRule="auto"/>
        <w:rPr>
          <w:rFonts w:cs="Arial"/>
          <w:bCs/>
        </w:rPr>
      </w:pPr>
      <w:r>
        <w:rPr>
          <w:rFonts w:cs="Arial"/>
          <w:bCs/>
        </w:rPr>
        <w:t>‘</w:t>
      </w:r>
      <w:r w:rsidRPr="0008273E">
        <w:rPr>
          <w:rFonts w:cs="Arial"/>
          <w:bCs/>
        </w:rPr>
        <w:t>OK</w:t>
      </w:r>
      <w:r>
        <w:rPr>
          <w:rFonts w:cs="Arial"/>
          <w:bCs/>
        </w:rPr>
        <w:t>’</w:t>
      </w:r>
      <w:r w:rsidRPr="0008273E">
        <w:rPr>
          <w:rFonts w:cs="Arial"/>
          <w:bCs/>
        </w:rPr>
        <w:t xml:space="preserve"> and the result flash alternately on the display if the result </w:t>
      </w:r>
      <w:r>
        <w:rPr>
          <w:rFonts w:cs="Arial"/>
          <w:bCs/>
        </w:rPr>
        <w:t>has passed.</w:t>
      </w:r>
    </w:p>
    <w:p w:rsidR="00821778" w:rsidRDefault="00821778" w:rsidP="005D120C">
      <w:pPr>
        <w:numPr>
          <w:ilvl w:val="0"/>
          <w:numId w:val="15"/>
        </w:numPr>
        <w:spacing w:after="0" w:line="360" w:lineRule="auto"/>
        <w:rPr>
          <w:rFonts w:cs="Arial"/>
          <w:bCs/>
        </w:rPr>
      </w:pPr>
      <w:r w:rsidRPr="00821778">
        <w:rPr>
          <w:rFonts w:cs="Arial"/>
          <w:bCs/>
        </w:rPr>
        <w:t xml:space="preserve">‘ERR’ will appear </w:t>
      </w:r>
      <w:r w:rsidR="001C539E">
        <w:rPr>
          <w:rFonts w:cs="Arial"/>
          <w:bCs/>
        </w:rPr>
        <w:t>i</w:t>
      </w:r>
      <w:r w:rsidRPr="00821778">
        <w:rPr>
          <w:rFonts w:cs="Arial"/>
          <w:bCs/>
        </w:rPr>
        <w:t>f the result has failed</w:t>
      </w:r>
      <w:r w:rsidR="001C539E">
        <w:rPr>
          <w:rFonts w:cs="Arial"/>
          <w:bCs/>
        </w:rPr>
        <w:t>. CHECK:</w:t>
      </w:r>
    </w:p>
    <w:p w:rsidR="001C539E" w:rsidRPr="008D3A86" w:rsidRDefault="001C539E" w:rsidP="005D120C">
      <w:pPr>
        <w:pStyle w:val="ListParagraph"/>
        <w:numPr>
          <w:ilvl w:val="2"/>
          <w:numId w:val="16"/>
        </w:numPr>
        <w:spacing w:line="276" w:lineRule="auto"/>
        <w:rPr>
          <w:bCs/>
        </w:rPr>
      </w:pPr>
      <w:r>
        <w:rPr>
          <w:bCs/>
        </w:rPr>
        <w:t>T</w:t>
      </w:r>
      <w:r w:rsidRPr="008D3A86">
        <w:rPr>
          <w:bCs/>
        </w:rPr>
        <w:t>he QC material is in date and well mixed.</w:t>
      </w:r>
    </w:p>
    <w:p w:rsidR="001C539E" w:rsidRPr="008D3A86" w:rsidRDefault="001C539E" w:rsidP="005D120C">
      <w:pPr>
        <w:pStyle w:val="ListParagraph"/>
        <w:numPr>
          <w:ilvl w:val="2"/>
          <w:numId w:val="16"/>
        </w:numPr>
        <w:spacing w:line="276" w:lineRule="auto"/>
        <w:rPr>
          <w:bCs/>
        </w:rPr>
      </w:pPr>
      <w:r w:rsidRPr="008D3A86">
        <w:rPr>
          <w:bCs/>
        </w:rPr>
        <w:t>Retry if with new QC material.</w:t>
      </w:r>
    </w:p>
    <w:p w:rsidR="001C539E" w:rsidRPr="008D3A86" w:rsidRDefault="001C539E" w:rsidP="005D120C">
      <w:pPr>
        <w:pStyle w:val="ListParagraph"/>
        <w:numPr>
          <w:ilvl w:val="2"/>
          <w:numId w:val="16"/>
        </w:numPr>
        <w:spacing w:line="276" w:lineRule="auto"/>
        <w:rPr>
          <w:bCs/>
        </w:rPr>
      </w:pPr>
      <w:r w:rsidRPr="008D3A86">
        <w:rPr>
          <w:bCs/>
        </w:rPr>
        <w:t>Retry using a new pot of strips.</w:t>
      </w:r>
    </w:p>
    <w:p w:rsidR="001C539E" w:rsidRPr="001C539E" w:rsidRDefault="001C539E" w:rsidP="005D120C">
      <w:pPr>
        <w:pStyle w:val="ListParagraph"/>
        <w:numPr>
          <w:ilvl w:val="2"/>
          <w:numId w:val="16"/>
        </w:numPr>
        <w:spacing w:line="276" w:lineRule="auto"/>
        <w:rPr>
          <w:bCs/>
        </w:rPr>
      </w:pPr>
      <w:r w:rsidRPr="008D3A86">
        <w:rPr>
          <w:bCs/>
        </w:rPr>
        <w:t xml:space="preserve">Contact the point of care team as detailed in section 3 </w:t>
      </w:r>
      <w:r>
        <w:rPr>
          <w:bCs/>
        </w:rPr>
        <w:t xml:space="preserve">if it fails again </w:t>
      </w:r>
      <w:r w:rsidRPr="008D3A86">
        <w:rPr>
          <w:bCs/>
        </w:rPr>
        <w:t>and quarantine the meter.</w:t>
      </w:r>
    </w:p>
    <w:p w:rsidR="00821778" w:rsidRPr="0008273E" w:rsidRDefault="001C539E" w:rsidP="005D120C">
      <w:pPr>
        <w:numPr>
          <w:ilvl w:val="0"/>
          <w:numId w:val="15"/>
        </w:numPr>
        <w:spacing w:line="360" w:lineRule="auto"/>
        <w:rPr>
          <w:rFonts w:cs="Arial"/>
          <w:bCs/>
        </w:rPr>
      </w:pPr>
      <w:r>
        <w:rPr>
          <w:rFonts w:cs="Arial"/>
          <w:bCs/>
        </w:rPr>
        <w:t>The QC MUST be recorded in the QC log book for the meter, ensuring the lot numbers are recorded and the entry is signed.</w:t>
      </w:r>
      <w:r w:rsidR="00821778" w:rsidRPr="0008273E">
        <w:rPr>
          <w:rFonts w:cs="Arial"/>
          <w:bCs/>
        </w:rPr>
        <w:t>.</w:t>
      </w:r>
    </w:p>
    <w:p w:rsidR="00821778" w:rsidRPr="00821778" w:rsidRDefault="00821778" w:rsidP="00821778">
      <w:pPr>
        <w:pStyle w:val="ListParagraph"/>
        <w:rPr>
          <w:lang w:val="en-US"/>
        </w:rPr>
      </w:pPr>
    </w:p>
    <w:p w:rsidR="000D24AC" w:rsidRPr="008755D2" w:rsidRDefault="000D24AC" w:rsidP="000012D7">
      <w:pPr>
        <w:pStyle w:val="Heading1"/>
      </w:pPr>
      <w:bookmarkStart w:id="34" w:name="_Toc71819407"/>
      <w:bookmarkStart w:id="35" w:name="_Toc71819433"/>
      <w:r w:rsidRPr="008755D2">
        <w:t>Method</w:t>
      </w:r>
      <w:bookmarkEnd w:id="29"/>
      <w:bookmarkEnd w:id="30"/>
      <w:bookmarkEnd w:id="34"/>
      <w:bookmarkEnd w:id="35"/>
    </w:p>
    <w:p w:rsidR="001C539E" w:rsidRPr="0054608C" w:rsidRDefault="001C539E" w:rsidP="001C539E">
      <w:pPr>
        <w:pStyle w:val="Heading2"/>
        <w:spacing w:line="276" w:lineRule="auto"/>
      </w:pPr>
      <w:bookmarkStart w:id="36" w:name="_Toc71722948"/>
      <w:bookmarkStart w:id="37" w:name="_Toc71819434"/>
      <w:r>
        <w:t>Analysing</w:t>
      </w:r>
      <w:r w:rsidRPr="0054608C">
        <w:t xml:space="preserve"> Patient Capillary Samples</w:t>
      </w:r>
      <w:bookmarkEnd w:id="36"/>
      <w:bookmarkEnd w:id="37"/>
      <w:r w:rsidRPr="0054608C">
        <w:t xml:space="preserve"> </w:t>
      </w:r>
    </w:p>
    <w:p w:rsidR="001C539E" w:rsidRPr="004C7651" w:rsidRDefault="001C539E" w:rsidP="005D120C">
      <w:pPr>
        <w:numPr>
          <w:ilvl w:val="0"/>
          <w:numId w:val="17"/>
        </w:numPr>
        <w:spacing w:line="276" w:lineRule="auto"/>
        <w:rPr>
          <w:rFonts w:cs="Arial"/>
        </w:rPr>
      </w:pPr>
      <w:r w:rsidRPr="004C7651">
        <w:rPr>
          <w:rFonts w:cs="Arial"/>
        </w:rPr>
        <w:t>The test may be requested verbally by qualified members of staff, clinicians or via documented protocols. Please document the source</w:t>
      </w:r>
      <w:r>
        <w:rPr>
          <w:rFonts w:cs="Arial"/>
        </w:rPr>
        <w:t>.</w:t>
      </w:r>
    </w:p>
    <w:p w:rsidR="001C539E" w:rsidRPr="004C7651" w:rsidRDefault="001C539E" w:rsidP="005D120C">
      <w:pPr>
        <w:numPr>
          <w:ilvl w:val="0"/>
          <w:numId w:val="17"/>
        </w:numPr>
        <w:spacing w:line="276" w:lineRule="auto"/>
        <w:rPr>
          <w:rFonts w:cs="Arial"/>
          <w:b/>
          <w:bCs/>
        </w:rPr>
      </w:pPr>
      <w:r w:rsidRPr="004C7651">
        <w:rPr>
          <w:rFonts w:cs="Arial"/>
        </w:rPr>
        <w:t xml:space="preserve">Protective gloves </w:t>
      </w:r>
      <w:r w:rsidRPr="004C7651">
        <w:rPr>
          <w:rFonts w:cs="Arial"/>
          <w:u w:val="single"/>
        </w:rPr>
        <w:t>must</w:t>
      </w:r>
      <w:r w:rsidRPr="004C7651">
        <w:rPr>
          <w:rFonts w:cs="Arial"/>
        </w:rPr>
        <w:t xml:space="preserve"> be worn at all times.</w:t>
      </w:r>
    </w:p>
    <w:p w:rsidR="001C539E" w:rsidRPr="004C7651" w:rsidRDefault="001C539E" w:rsidP="005D120C">
      <w:pPr>
        <w:numPr>
          <w:ilvl w:val="0"/>
          <w:numId w:val="17"/>
        </w:numPr>
        <w:spacing w:line="276" w:lineRule="auto"/>
        <w:rPr>
          <w:rFonts w:cs="Arial"/>
        </w:rPr>
      </w:pPr>
      <w:r w:rsidRPr="004C7651">
        <w:rPr>
          <w:rFonts w:cs="Arial"/>
        </w:rPr>
        <w:t xml:space="preserve">Take the work station </w:t>
      </w:r>
      <w:r>
        <w:rPr>
          <w:rFonts w:cs="Arial"/>
        </w:rPr>
        <w:t xml:space="preserve">and glucose meter </w:t>
      </w:r>
      <w:r w:rsidRPr="004C7651">
        <w:rPr>
          <w:rFonts w:cs="Arial"/>
        </w:rPr>
        <w:t>to the patients’ bed side</w:t>
      </w:r>
      <w:r>
        <w:rPr>
          <w:rFonts w:cs="Arial"/>
        </w:rPr>
        <w:t>.</w:t>
      </w:r>
    </w:p>
    <w:p w:rsidR="001C539E" w:rsidRPr="004C7651" w:rsidRDefault="001C539E" w:rsidP="005D120C">
      <w:pPr>
        <w:numPr>
          <w:ilvl w:val="0"/>
          <w:numId w:val="17"/>
        </w:numPr>
        <w:spacing w:line="276" w:lineRule="auto"/>
        <w:rPr>
          <w:rFonts w:cs="Arial"/>
        </w:rPr>
      </w:pPr>
      <w:r>
        <w:rPr>
          <w:rFonts w:cs="Arial"/>
        </w:rPr>
        <w:t>Positively identify your patient (name, DOB and NHS number)</w:t>
      </w:r>
    </w:p>
    <w:p w:rsidR="001C539E" w:rsidRPr="004C7651" w:rsidRDefault="001C539E" w:rsidP="005D120C">
      <w:pPr>
        <w:numPr>
          <w:ilvl w:val="0"/>
          <w:numId w:val="17"/>
        </w:numPr>
        <w:spacing w:line="276" w:lineRule="auto"/>
        <w:rPr>
          <w:rFonts w:cs="Arial"/>
        </w:rPr>
      </w:pPr>
      <w:r w:rsidRPr="004C7651">
        <w:rPr>
          <w:rFonts w:cs="Arial"/>
        </w:rPr>
        <w:t>Explain the procedure</w:t>
      </w:r>
      <w:r>
        <w:rPr>
          <w:rFonts w:cs="Arial"/>
        </w:rPr>
        <w:t xml:space="preserve"> to gain verbal consent.</w:t>
      </w:r>
    </w:p>
    <w:p w:rsidR="001C539E" w:rsidRPr="004C7651" w:rsidRDefault="001C539E" w:rsidP="005D120C">
      <w:pPr>
        <w:numPr>
          <w:ilvl w:val="0"/>
          <w:numId w:val="17"/>
        </w:numPr>
        <w:spacing w:line="276" w:lineRule="auto"/>
        <w:rPr>
          <w:rFonts w:cs="Arial"/>
        </w:rPr>
      </w:pPr>
      <w:r w:rsidRPr="004C7651">
        <w:rPr>
          <w:rFonts w:cs="Arial"/>
        </w:rPr>
        <w:t>Ask patient which finger they would like the sample taken from.</w:t>
      </w:r>
      <w:r>
        <w:rPr>
          <w:rFonts w:cs="Arial"/>
        </w:rPr>
        <w:t xml:space="preserve"> If they show no preference please use the middle, ring or small finger </w:t>
      </w:r>
    </w:p>
    <w:p w:rsidR="001C539E" w:rsidRDefault="001C539E" w:rsidP="005D120C">
      <w:pPr>
        <w:numPr>
          <w:ilvl w:val="0"/>
          <w:numId w:val="17"/>
        </w:numPr>
        <w:spacing w:line="276" w:lineRule="auto"/>
        <w:rPr>
          <w:rFonts w:cs="Arial"/>
        </w:rPr>
      </w:pPr>
      <w:r w:rsidRPr="004C7651">
        <w:rPr>
          <w:rFonts w:cs="Arial"/>
        </w:rPr>
        <w:t>Clean the patients’ hands or finger prior to testing. DO NOT USE ALCOHOL WIPES OR GEL</w:t>
      </w:r>
      <w:r>
        <w:rPr>
          <w:rFonts w:cs="Arial"/>
        </w:rPr>
        <w:t>.</w:t>
      </w:r>
    </w:p>
    <w:p w:rsidR="001C539E" w:rsidRPr="001C539E" w:rsidRDefault="001C539E" w:rsidP="005D120C">
      <w:pPr>
        <w:numPr>
          <w:ilvl w:val="0"/>
          <w:numId w:val="15"/>
        </w:numPr>
        <w:spacing w:line="360" w:lineRule="auto"/>
        <w:rPr>
          <w:rFonts w:cs="Arial"/>
          <w:bCs/>
        </w:rPr>
      </w:pPr>
      <w:r>
        <w:rPr>
          <w:rFonts w:cs="Arial"/>
          <w:bCs/>
        </w:rPr>
        <w:t>I</w:t>
      </w:r>
      <w:r w:rsidRPr="004C7651">
        <w:rPr>
          <w:rFonts w:cs="Arial"/>
          <w:bCs/>
        </w:rPr>
        <w:t xml:space="preserve">nsert the test strip </w:t>
      </w:r>
      <w:r>
        <w:rPr>
          <w:rFonts w:cs="Arial"/>
          <w:bCs/>
        </w:rPr>
        <w:t xml:space="preserve">into the bottom of the Performa meter </w:t>
      </w:r>
      <w:r w:rsidRPr="004C7651">
        <w:rPr>
          <w:rFonts w:cs="Arial"/>
          <w:bCs/>
        </w:rPr>
        <w:t xml:space="preserve">as far as it will go, with the lettering facing upwards. </w:t>
      </w:r>
      <w:r>
        <w:rPr>
          <w:rFonts w:cs="Arial"/>
          <w:bCs/>
        </w:rPr>
        <w:t>The</w:t>
      </w:r>
      <w:r w:rsidRPr="0008273E">
        <w:rPr>
          <w:rFonts w:cs="Arial"/>
          <w:bCs/>
        </w:rPr>
        <w:t xml:space="preserve"> code number displayed </w:t>
      </w:r>
      <w:r>
        <w:rPr>
          <w:rFonts w:cs="Arial"/>
          <w:bCs/>
        </w:rPr>
        <w:t>MUST match</w:t>
      </w:r>
      <w:r w:rsidRPr="0008273E">
        <w:rPr>
          <w:rFonts w:cs="Arial"/>
          <w:bCs/>
        </w:rPr>
        <w:t xml:space="preserve"> the code </w:t>
      </w:r>
      <w:r>
        <w:rPr>
          <w:rFonts w:cs="Arial"/>
          <w:bCs/>
        </w:rPr>
        <w:t>number on the pot of test strips. A drop symbol will appear on the display to show it is ready for the blood sample. Remember to c</w:t>
      </w:r>
      <w:r w:rsidRPr="001C539E">
        <w:rPr>
          <w:rFonts w:cs="Arial"/>
          <w:bCs/>
        </w:rPr>
        <w:t>lose the pot of strips.</w:t>
      </w:r>
    </w:p>
    <w:p w:rsidR="001C539E" w:rsidRPr="004C7651" w:rsidRDefault="001C539E" w:rsidP="005D120C">
      <w:pPr>
        <w:numPr>
          <w:ilvl w:val="0"/>
          <w:numId w:val="17"/>
        </w:numPr>
        <w:spacing w:line="276" w:lineRule="auto"/>
        <w:rPr>
          <w:rFonts w:cs="Arial"/>
        </w:rPr>
      </w:pPr>
      <w:r>
        <w:rPr>
          <w:rFonts w:cs="Arial"/>
        </w:rPr>
        <w:lastRenderedPageBreak/>
        <w:t>With the single use lancet, p</w:t>
      </w:r>
      <w:r w:rsidRPr="004C7651">
        <w:rPr>
          <w:rFonts w:cs="Arial"/>
        </w:rPr>
        <w:t xml:space="preserve">uncture </w:t>
      </w:r>
      <w:r>
        <w:rPr>
          <w:rFonts w:cs="Arial"/>
        </w:rPr>
        <w:t xml:space="preserve">the chosen </w:t>
      </w:r>
      <w:r w:rsidRPr="004C7651">
        <w:rPr>
          <w:rFonts w:cs="Arial"/>
        </w:rPr>
        <w:t>finger</w:t>
      </w:r>
      <w:r>
        <w:rPr>
          <w:rFonts w:cs="Arial"/>
        </w:rPr>
        <w:t xml:space="preserve"> on the side of the pad no lower than the nail bed</w:t>
      </w:r>
      <w:r w:rsidRPr="004C7651">
        <w:rPr>
          <w:rFonts w:cs="Arial"/>
        </w:rPr>
        <w:t xml:space="preserve">. </w:t>
      </w:r>
      <w:r>
        <w:rPr>
          <w:rFonts w:cs="Arial"/>
        </w:rPr>
        <w:t>D</w:t>
      </w:r>
      <w:r w:rsidRPr="004C7651">
        <w:rPr>
          <w:rFonts w:cs="Arial"/>
        </w:rPr>
        <w:t>raw a small drop of blood for use on the test strip</w:t>
      </w:r>
      <w:r>
        <w:rPr>
          <w:rFonts w:cs="Arial"/>
        </w:rPr>
        <w:t>. If no blood is visible milk the finger from the heel on the hand downwards.</w:t>
      </w:r>
    </w:p>
    <w:p w:rsidR="001C539E" w:rsidRPr="001C539E" w:rsidRDefault="001C539E" w:rsidP="005D120C">
      <w:pPr>
        <w:numPr>
          <w:ilvl w:val="0"/>
          <w:numId w:val="17"/>
        </w:numPr>
        <w:spacing w:line="276" w:lineRule="auto"/>
        <w:rPr>
          <w:rFonts w:cs="Arial"/>
          <w:lang w:val="en-US"/>
        </w:rPr>
      </w:pPr>
      <w:r w:rsidRPr="004C7651">
        <w:rPr>
          <w:rFonts w:cs="Arial"/>
        </w:rPr>
        <w:t xml:space="preserve">Give the patient a clean swab </w:t>
      </w:r>
      <w:r>
        <w:rPr>
          <w:rFonts w:cs="Arial"/>
        </w:rPr>
        <w:t xml:space="preserve">for the puncture site </w:t>
      </w:r>
      <w:r w:rsidRPr="004C7651">
        <w:rPr>
          <w:rFonts w:cs="Arial"/>
        </w:rPr>
        <w:t>when test is complete.</w:t>
      </w:r>
    </w:p>
    <w:p w:rsidR="001C539E" w:rsidRPr="00C35C75" w:rsidRDefault="001C539E" w:rsidP="005D120C">
      <w:pPr>
        <w:numPr>
          <w:ilvl w:val="0"/>
          <w:numId w:val="17"/>
        </w:numPr>
        <w:spacing w:line="276" w:lineRule="auto"/>
        <w:rPr>
          <w:rFonts w:cs="Arial"/>
          <w:lang w:val="en-US"/>
        </w:rPr>
      </w:pPr>
      <w:r w:rsidRPr="001C539E">
        <w:rPr>
          <w:rFonts w:cs="Arial"/>
          <w:bCs/>
        </w:rPr>
        <w:t xml:space="preserve">The result is available after 5 seconds. Please ensure the result is </w:t>
      </w:r>
      <w:r w:rsidRPr="001C539E">
        <w:rPr>
          <w:rFonts w:cs="Arial"/>
          <w:bCs/>
          <w:u w:val="single"/>
        </w:rPr>
        <w:t>documented</w:t>
      </w:r>
      <w:r w:rsidRPr="001C539E">
        <w:rPr>
          <w:rFonts w:cs="Arial"/>
          <w:bCs/>
        </w:rPr>
        <w:t xml:space="preserve"> in the patients records and escalated if required.</w:t>
      </w:r>
    </w:p>
    <w:p w:rsidR="00C35C75" w:rsidRPr="0008273E" w:rsidRDefault="00C35C75" w:rsidP="005D120C">
      <w:pPr>
        <w:numPr>
          <w:ilvl w:val="0"/>
          <w:numId w:val="17"/>
        </w:numPr>
        <w:spacing w:line="360" w:lineRule="auto"/>
        <w:rPr>
          <w:rFonts w:cs="Arial"/>
          <w:bCs/>
        </w:rPr>
      </w:pPr>
      <w:r>
        <w:rPr>
          <w:rFonts w:cs="Arial"/>
          <w:bCs/>
        </w:rPr>
        <w:t xml:space="preserve">All waste materials should be </w:t>
      </w:r>
      <w:r w:rsidRPr="0008273E">
        <w:rPr>
          <w:rFonts w:cs="Arial"/>
          <w:bCs/>
        </w:rPr>
        <w:t xml:space="preserve">disposed of in accordance with local guidelines </w:t>
      </w:r>
    </w:p>
    <w:p w:rsidR="00473B50" w:rsidRPr="008755D2" w:rsidRDefault="00473B50" w:rsidP="000012D7">
      <w:pPr>
        <w:pStyle w:val="Heading1"/>
      </w:pPr>
      <w:bookmarkStart w:id="38" w:name="_Toc71819408"/>
      <w:bookmarkStart w:id="39" w:name="_Toc71819435"/>
      <w:r w:rsidRPr="008755D2">
        <w:t>Reporting of Results</w:t>
      </w:r>
      <w:bookmarkEnd w:id="38"/>
      <w:bookmarkEnd w:id="39"/>
    </w:p>
    <w:p w:rsidR="00C35C75" w:rsidRDefault="00C35C75" w:rsidP="00C35C75">
      <w:pPr>
        <w:spacing w:before="120" w:after="60"/>
        <w:jc w:val="both"/>
        <w:rPr>
          <w:rFonts w:cs="Arial"/>
          <w:lang w:val="en-US"/>
        </w:rPr>
      </w:pPr>
      <w:r>
        <w:rPr>
          <w:rFonts w:cs="Arial"/>
          <w:lang w:val="en-US"/>
        </w:rPr>
        <w:t>Results out</w:t>
      </w:r>
      <w:r w:rsidRPr="00FB51CA">
        <w:rPr>
          <w:rFonts w:cs="Arial"/>
          <w:lang w:val="en-US"/>
        </w:rPr>
        <w:t>side the range (&lt;4.0-&gt;16 mmol/L) for patients in secondary care should be escalated immediately</w:t>
      </w:r>
      <w:r>
        <w:rPr>
          <w:rFonts w:cs="Arial"/>
          <w:lang w:val="en-US"/>
        </w:rPr>
        <w:t xml:space="preserve"> to medical staff in charge of the patient</w:t>
      </w:r>
      <w:r w:rsidRPr="00FB51CA">
        <w:rPr>
          <w:rFonts w:cs="Arial"/>
          <w:lang w:val="en-US"/>
        </w:rPr>
        <w:t xml:space="preserve">. </w:t>
      </w:r>
      <w:r>
        <w:rPr>
          <w:rFonts w:cs="Arial"/>
          <w:lang w:val="en-US"/>
        </w:rPr>
        <w:t>In community r</w:t>
      </w:r>
      <w:r w:rsidRPr="00FB51CA">
        <w:rPr>
          <w:rFonts w:cs="Arial"/>
          <w:lang w:val="en-US"/>
        </w:rPr>
        <w:t>esults outside the patients agreed target range (recorded on the pati</w:t>
      </w:r>
      <w:r>
        <w:rPr>
          <w:rFonts w:cs="Arial"/>
          <w:lang w:val="en-US"/>
        </w:rPr>
        <w:t>ents insulin prescription chart</w:t>
      </w:r>
      <w:r w:rsidRPr="00FB51CA">
        <w:rPr>
          <w:rFonts w:cs="Arial"/>
          <w:lang w:val="en-US"/>
        </w:rPr>
        <w:t>) should be escalated to the case manager /GP</w:t>
      </w:r>
      <w:r>
        <w:rPr>
          <w:rFonts w:cs="Arial"/>
          <w:lang w:val="en-US"/>
        </w:rPr>
        <w:t>.</w:t>
      </w:r>
    </w:p>
    <w:p w:rsidR="00C35C75" w:rsidRPr="00C35C75" w:rsidRDefault="00C35C75" w:rsidP="00C35C75">
      <w:pPr>
        <w:spacing w:before="120" w:after="60"/>
        <w:jc w:val="both"/>
        <w:rPr>
          <w:szCs w:val="22"/>
        </w:rPr>
      </w:pPr>
      <w:r w:rsidRPr="00C35C75">
        <w:rPr>
          <w:rFonts w:cs="Arial"/>
          <w:lang w:val="en-US"/>
        </w:rPr>
        <w:t xml:space="preserve">All results are obtained in mmol/L. The meter is capable of analyzing glucose levels between 0.6mmol/L and 33.3mmol/L. Results less than 0.6mmol/L display </w:t>
      </w:r>
      <w:r w:rsidRPr="00C35C75">
        <w:rPr>
          <w:rFonts w:cs="Arial"/>
          <w:b/>
          <w:lang w:val="en-US"/>
        </w:rPr>
        <w:t>LO</w:t>
      </w:r>
      <w:r w:rsidRPr="00C35C75">
        <w:rPr>
          <w:rFonts w:cs="Arial"/>
          <w:lang w:val="en-US"/>
        </w:rPr>
        <w:t xml:space="preserve"> at results screen. Results above 33.3mmol/L display </w:t>
      </w:r>
      <w:r w:rsidRPr="00C35C75">
        <w:rPr>
          <w:rFonts w:cs="Arial"/>
          <w:b/>
          <w:lang w:val="en-US"/>
        </w:rPr>
        <w:t>HI</w:t>
      </w:r>
      <w:r w:rsidRPr="00C35C75">
        <w:rPr>
          <w:rFonts w:cs="Arial"/>
          <w:lang w:val="en-US"/>
        </w:rPr>
        <w:t xml:space="preserve"> at results screen. Results should be documented in the patients’ notes.</w:t>
      </w:r>
    </w:p>
    <w:p w:rsidR="000D24AC" w:rsidRPr="008755D2" w:rsidRDefault="00833526" w:rsidP="000012D7">
      <w:pPr>
        <w:pStyle w:val="Heading1"/>
      </w:pPr>
      <w:bookmarkStart w:id="40" w:name="_Toc71819409"/>
      <w:bookmarkStart w:id="41" w:name="_Toc71819436"/>
      <w:r w:rsidRPr="008755D2">
        <w:t>Reference Ranges</w:t>
      </w:r>
      <w:bookmarkEnd w:id="40"/>
      <w:bookmarkEnd w:id="41"/>
    </w:p>
    <w:p w:rsidR="00C35C75" w:rsidRPr="004C7651" w:rsidRDefault="00C35C75" w:rsidP="005D120C">
      <w:pPr>
        <w:pStyle w:val="EndnoteText"/>
        <w:numPr>
          <w:ilvl w:val="0"/>
          <w:numId w:val="9"/>
        </w:numPr>
        <w:spacing w:line="276" w:lineRule="auto"/>
        <w:rPr>
          <w:rFonts w:cs="Arial"/>
          <w:lang w:val="en-GB"/>
        </w:rPr>
      </w:pPr>
      <w:bookmarkStart w:id="42" w:name="_Toc213598307"/>
      <w:bookmarkStart w:id="43" w:name="_Toc213598533"/>
      <w:r>
        <w:rPr>
          <w:rFonts w:cs="Arial"/>
        </w:rPr>
        <w:t>Fasting glucose:</w:t>
      </w:r>
      <w:r w:rsidRPr="004C7651">
        <w:rPr>
          <w:rFonts w:cs="Arial"/>
        </w:rPr>
        <w:t xml:space="preserve"> 2.5-</w:t>
      </w:r>
      <w:r>
        <w:rPr>
          <w:rFonts w:cs="Arial"/>
        </w:rPr>
        <w:t xml:space="preserve"> </w:t>
      </w:r>
      <w:r w:rsidRPr="004C7651">
        <w:rPr>
          <w:rFonts w:cs="Arial"/>
        </w:rPr>
        <w:t xml:space="preserve">6.0mmol/L </w:t>
      </w:r>
      <w:r>
        <w:rPr>
          <w:rFonts w:cs="Arial"/>
        </w:rPr>
        <w:t>(</w:t>
      </w:r>
      <w:r w:rsidRPr="004C7651">
        <w:rPr>
          <w:rFonts w:cs="Arial"/>
        </w:rPr>
        <w:t>taken from the WHO guidelines</w:t>
      </w:r>
      <w:r>
        <w:rPr>
          <w:rFonts w:cs="Arial"/>
        </w:rPr>
        <w:t>)</w:t>
      </w:r>
      <w:r w:rsidRPr="004C7651">
        <w:rPr>
          <w:rFonts w:cs="Arial"/>
        </w:rPr>
        <w:t xml:space="preserve">. </w:t>
      </w:r>
    </w:p>
    <w:p w:rsidR="00C35C75" w:rsidRPr="004C7651" w:rsidRDefault="00C35C75" w:rsidP="005D120C">
      <w:pPr>
        <w:numPr>
          <w:ilvl w:val="0"/>
          <w:numId w:val="9"/>
        </w:numPr>
        <w:spacing w:line="276" w:lineRule="auto"/>
        <w:rPr>
          <w:rFonts w:cs="Arial"/>
          <w:lang w:val="en-US"/>
        </w:rPr>
      </w:pPr>
      <w:r>
        <w:rPr>
          <w:rFonts w:cs="Arial"/>
          <w:lang w:val="en-US"/>
        </w:rPr>
        <w:t>Critical Alert : &lt; 4.0mmol/L, &gt; 16.0</w:t>
      </w:r>
      <w:r w:rsidRPr="004C7651">
        <w:rPr>
          <w:rFonts w:cs="Arial"/>
          <w:lang w:val="en-US"/>
        </w:rPr>
        <w:t>mmol/L</w:t>
      </w:r>
      <w:r>
        <w:rPr>
          <w:rFonts w:cs="Arial"/>
          <w:lang w:val="en-US"/>
        </w:rPr>
        <w:t>.</w:t>
      </w:r>
      <w:r w:rsidRPr="004C7651">
        <w:rPr>
          <w:rFonts w:cs="Arial"/>
          <w:lang w:val="en-US"/>
        </w:rPr>
        <w:t xml:space="preserve"> </w:t>
      </w:r>
      <w:r>
        <w:rPr>
          <w:rFonts w:cs="Arial"/>
          <w:lang w:val="en-US"/>
        </w:rPr>
        <w:t>Please escalate your patient immediately.</w:t>
      </w:r>
      <w:r w:rsidRPr="004C7651">
        <w:rPr>
          <w:rFonts w:cs="Arial"/>
          <w:lang w:val="en-US"/>
        </w:rPr>
        <w:t xml:space="preserve"> (Limits set by </w:t>
      </w:r>
      <w:r>
        <w:rPr>
          <w:rFonts w:cs="Arial"/>
          <w:lang w:val="en-US"/>
        </w:rPr>
        <w:t>diabetes specialist team</w:t>
      </w:r>
      <w:r w:rsidRPr="004C7651">
        <w:rPr>
          <w:rFonts w:cs="Arial"/>
          <w:lang w:val="en-US"/>
        </w:rPr>
        <w:t>)</w:t>
      </w:r>
      <w:r>
        <w:rPr>
          <w:rFonts w:cs="Arial"/>
          <w:lang w:val="en-US"/>
        </w:rPr>
        <w:t>.</w:t>
      </w:r>
    </w:p>
    <w:p w:rsidR="00C35C75" w:rsidRDefault="00C35C75" w:rsidP="005D120C">
      <w:pPr>
        <w:numPr>
          <w:ilvl w:val="0"/>
          <w:numId w:val="9"/>
        </w:numPr>
        <w:spacing w:line="276" w:lineRule="auto"/>
        <w:rPr>
          <w:rFonts w:cs="Arial"/>
          <w:lang w:val="en-US"/>
        </w:rPr>
      </w:pPr>
      <w:r w:rsidRPr="004C7651">
        <w:rPr>
          <w:rFonts w:cs="Arial"/>
          <w:lang w:val="en-US"/>
        </w:rPr>
        <w:t>Hypo</w:t>
      </w:r>
      <w:r>
        <w:rPr>
          <w:rFonts w:cs="Arial"/>
          <w:lang w:val="en-US"/>
        </w:rPr>
        <w:t>glycaemia:</w:t>
      </w:r>
      <w:r w:rsidRPr="004C7651">
        <w:rPr>
          <w:rFonts w:cs="Arial"/>
          <w:lang w:val="en-US"/>
        </w:rPr>
        <w:t xml:space="preserve"> </w:t>
      </w:r>
      <w:r>
        <w:rPr>
          <w:rFonts w:cs="Arial"/>
          <w:lang w:val="en-US"/>
        </w:rPr>
        <w:t>&lt;</w:t>
      </w:r>
      <w:r w:rsidRPr="004C7651">
        <w:rPr>
          <w:rFonts w:cs="Arial"/>
          <w:lang w:val="en-US"/>
        </w:rPr>
        <w:t xml:space="preserve"> 4.0 mmol/L</w:t>
      </w:r>
      <w:r>
        <w:rPr>
          <w:rFonts w:cs="Arial"/>
          <w:lang w:val="en-US"/>
        </w:rPr>
        <w:t>.</w:t>
      </w:r>
      <w:r w:rsidRPr="004C7651">
        <w:rPr>
          <w:rFonts w:cs="Arial"/>
          <w:lang w:val="en-US"/>
        </w:rPr>
        <w:t xml:space="preserve"> Patient should be treated as per the Hypoglycaemia protocol and re tested following treatment (protocol written by diabetes </w:t>
      </w:r>
      <w:r>
        <w:rPr>
          <w:rFonts w:cs="Arial"/>
          <w:lang w:val="en-US"/>
        </w:rPr>
        <w:t xml:space="preserve">specialist </w:t>
      </w:r>
      <w:r w:rsidRPr="004C7651">
        <w:rPr>
          <w:rFonts w:cs="Arial"/>
          <w:lang w:val="en-US"/>
        </w:rPr>
        <w:t>team</w:t>
      </w:r>
      <w:r>
        <w:rPr>
          <w:rFonts w:cs="Arial"/>
          <w:lang w:val="en-US"/>
        </w:rPr>
        <w:t xml:space="preserve"> and available on the Trust Intranet</w:t>
      </w:r>
      <w:r w:rsidRPr="004C7651">
        <w:rPr>
          <w:rFonts w:cs="Arial"/>
          <w:lang w:val="en-US"/>
        </w:rPr>
        <w:t>)</w:t>
      </w:r>
      <w:r>
        <w:rPr>
          <w:rFonts w:cs="Arial"/>
          <w:lang w:val="en-US"/>
        </w:rPr>
        <w:t>.</w:t>
      </w:r>
    </w:p>
    <w:p w:rsidR="000D24AC" w:rsidRDefault="000D24AC" w:rsidP="000012D7">
      <w:pPr>
        <w:pStyle w:val="Heading1"/>
      </w:pPr>
      <w:bookmarkStart w:id="44" w:name="_Toc71819410"/>
      <w:bookmarkStart w:id="45" w:name="_Toc71819437"/>
      <w:r w:rsidRPr="00F65DE6">
        <w:t>Assay Performance</w:t>
      </w:r>
      <w:bookmarkEnd w:id="42"/>
      <w:bookmarkEnd w:id="43"/>
      <w:r w:rsidR="00992C1D">
        <w:t xml:space="preserve"> &amp; Known Limitations</w:t>
      </w:r>
      <w:bookmarkEnd w:id="44"/>
      <w:bookmarkEnd w:id="45"/>
    </w:p>
    <w:p w:rsidR="00C35C75" w:rsidRDefault="00C35C75" w:rsidP="00C35C75">
      <w:pPr>
        <w:pStyle w:val="Heading2"/>
        <w:spacing w:line="276" w:lineRule="auto"/>
        <w:rPr>
          <w:lang w:val="en-US"/>
        </w:rPr>
      </w:pPr>
      <w:bookmarkStart w:id="46" w:name="_Toc71722955"/>
      <w:bookmarkStart w:id="47" w:name="_Toc71819438"/>
      <w:r>
        <w:rPr>
          <w:lang w:val="en-US"/>
        </w:rPr>
        <w:t>Precision and Detection Limits</w:t>
      </w:r>
      <w:bookmarkEnd w:id="46"/>
      <w:bookmarkEnd w:id="47"/>
    </w:p>
    <w:p w:rsidR="00C35C75" w:rsidRPr="0054608C" w:rsidRDefault="00C35C75" w:rsidP="005D120C">
      <w:pPr>
        <w:pStyle w:val="ListParagraph"/>
        <w:numPr>
          <w:ilvl w:val="0"/>
          <w:numId w:val="18"/>
        </w:numPr>
        <w:spacing w:before="120" w:after="60" w:line="276" w:lineRule="auto"/>
        <w:rPr>
          <w:lang w:val="en-US"/>
        </w:rPr>
      </w:pPr>
      <w:r w:rsidRPr="0054608C">
        <w:rPr>
          <w:lang w:val="en-US"/>
        </w:rPr>
        <w:t>Inter batch precision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248"/>
        <w:gridCol w:w="2248"/>
        <w:gridCol w:w="2248"/>
      </w:tblGrid>
      <w:tr w:rsidR="00C35C75" w:rsidRPr="00B0676F" w:rsidTr="003904E3">
        <w:tc>
          <w:tcPr>
            <w:tcW w:w="2247" w:type="dxa"/>
            <w:shd w:val="clear" w:color="auto" w:fill="auto"/>
          </w:tcPr>
          <w:p w:rsidR="00C35C75" w:rsidRPr="00B0676F" w:rsidRDefault="00C35C75" w:rsidP="003904E3">
            <w:pPr>
              <w:rPr>
                <w:rFonts w:cs="Arial"/>
                <w:sz w:val="24"/>
                <w:szCs w:val="24"/>
              </w:rPr>
            </w:pP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 xml:space="preserve">Low </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Medium</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High</w:t>
            </w:r>
          </w:p>
        </w:tc>
      </w:tr>
      <w:tr w:rsidR="00C35C75" w:rsidRPr="00B0676F" w:rsidTr="003904E3">
        <w:tc>
          <w:tcPr>
            <w:tcW w:w="2247" w:type="dxa"/>
            <w:shd w:val="clear" w:color="auto" w:fill="auto"/>
          </w:tcPr>
          <w:p w:rsidR="00C35C75" w:rsidRPr="00B0676F" w:rsidRDefault="00C35C75" w:rsidP="003904E3">
            <w:pPr>
              <w:rPr>
                <w:rFonts w:cs="Arial"/>
                <w:sz w:val="24"/>
                <w:szCs w:val="24"/>
              </w:rPr>
            </w:pPr>
            <w:r w:rsidRPr="00B0676F">
              <w:rPr>
                <w:rFonts w:cs="Arial"/>
                <w:sz w:val="24"/>
                <w:szCs w:val="24"/>
              </w:rPr>
              <w:t>Roche Mean</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2.03</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11.19</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19.09</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sidRPr="00B0676F">
              <w:rPr>
                <w:rFonts w:cs="Arial"/>
                <w:sz w:val="24"/>
                <w:szCs w:val="24"/>
              </w:rPr>
              <w:t xml:space="preserve">      SD</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0.14</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0.36</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0.49</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highlight w:val="yellow"/>
              </w:rPr>
            </w:pPr>
            <w:r w:rsidRPr="00B0676F">
              <w:rPr>
                <w:rFonts w:cs="Arial"/>
                <w:sz w:val="24"/>
                <w:szCs w:val="24"/>
              </w:rPr>
              <w:t xml:space="preserve">      CV</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6.98</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3.24</w:t>
            </w:r>
          </w:p>
        </w:tc>
        <w:tc>
          <w:tcPr>
            <w:tcW w:w="2248" w:type="dxa"/>
            <w:shd w:val="clear" w:color="auto" w:fill="auto"/>
            <w:vAlign w:val="bottom"/>
          </w:tcPr>
          <w:p w:rsidR="00C35C75" w:rsidRPr="00B0676F" w:rsidRDefault="00C35C75" w:rsidP="003904E3">
            <w:pPr>
              <w:jc w:val="center"/>
              <w:rPr>
                <w:rFonts w:cs="Arial"/>
                <w:sz w:val="24"/>
                <w:szCs w:val="24"/>
              </w:rPr>
            </w:pPr>
            <w:r w:rsidRPr="00B0676F">
              <w:rPr>
                <w:rFonts w:cs="Arial"/>
                <w:sz w:val="24"/>
                <w:szCs w:val="24"/>
              </w:rPr>
              <w:t>2.55</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Pr>
                <w:rFonts w:cs="Arial"/>
                <w:sz w:val="24"/>
                <w:szCs w:val="24"/>
              </w:rPr>
              <w:t>York mean (n=20)</w:t>
            </w:r>
          </w:p>
        </w:tc>
        <w:tc>
          <w:tcPr>
            <w:tcW w:w="2248" w:type="dxa"/>
            <w:shd w:val="clear" w:color="auto" w:fill="auto"/>
            <w:vAlign w:val="bottom"/>
          </w:tcPr>
          <w:p w:rsidR="00C35C75" w:rsidRPr="00B0676F" w:rsidRDefault="00C35C75" w:rsidP="003904E3">
            <w:pPr>
              <w:jc w:val="center"/>
              <w:rPr>
                <w:rFonts w:cs="Arial"/>
                <w:sz w:val="24"/>
                <w:szCs w:val="24"/>
              </w:rPr>
            </w:pPr>
            <w:r>
              <w:rPr>
                <w:rFonts w:cs="Arial"/>
                <w:sz w:val="24"/>
                <w:szCs w:val="24"/>
              </w:rPr>
              <w:t>2.47</w:t>
            </w:r>
          </w:p>
        </w:tc>
        <w:tc>
          <w:tcPr>
            <w:tcW w:w="2248" w:type="dxa"/>
            <w:shd w:val="clear" w:color="auto" w:fill="auto"/>
            <w:vAlign w:val="bottom"/>
          </w:tcPr>
          <w:p w:rsidR="00C35C75" w:rsidRPr="00B0676F" w:rsidRDefault="00C35C75" w:rsidP="003904E3">
            <w:pPr>
              <w:jc w:val="center"/>
              <w:rPr>
                <w:rFonts w:cs="Arial"/>
                <w:sz w:val="24"/>
                <w:szCs w:val="24"/>
              </w:rPr>
            </w:pPr>
          </w:p>
        </w:tc>
        <w:tc>
          <w:tcPr>
            <w:tcW w:w="2248" w:type="dxa"/>
            <w:shd w:val="clear" w:color="auto" w:fill="auto"/>
            <w:vAlign w:val="bottom"/>
          </w:tcPr>
          <w:p w:rsidR="00C35C75" w:rsidRPr="00B0676F" w:rsidRDefault="00C35C75" w:rsidP="003904E3">
            <w:pPr>
              <w:jc w:val="center"/>
              <w:rPr>
                <w:rFonts w:cs="Arial"/>
                <w:sz w:val="24"/>
                <w:szCs w:val="24"/>
              </w:rPr>
            </w:pPr>
            <w:r>
              <w:rPr>
                <w:rFonts w:cs="Arial"/>
                <w:sz w:val="24"/>
                <w:szCs w:val="24"/>
              </w:rPr>
              <w:t>16.48</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Pr>
                <w:rFonts w:cs="Arial"/>
                <w:sz w:val="24"/>
                <w:szCs w:val="24"/>
              </w:rPr>
              <w:t>SD</w:t>
            </w:r>
          </w:p>
        </w:tc>
        <w:tc>
          <w:tcPr>
            <w:tcW w:w="2248" w:type="dxa"/>
            <w:shd w:val="clear" w:color="auto" w:fill="auto"/>
            <w:vAlign w:val="bottom"/>
          </w:tcPr>
          <w:p w:rsidR="00C35C75" w:rsidRPr="00B0676F" w:rsidRDefault="00C35C75" w:rsidP="003904E3">
            <w:pPr>
              <w:jc w:val="center"/>
              <w:rPr>
                <w:rFonts w:cs="Arial"/>
                <w:sz w:val="24"/>
                <w:szCs w:val="24"/>
              </w:rPr>
            </w:pPr>
            <w:r>
              <w:rPr>
                <w:rFonts w:cs="Arial"/>
                <w:sz w:val="24"/>
                <w:szCs w:val="24"/>
              </w:rPr>
              <w:t>0.17</w:t>
            </w:r>
          </w:p>
        </w:tc>
        <w:tc>
          <w:tcPr>
            <w:tcW w:w="2248" w:type="dxa"/>
            <w:shd w:val="clear" w:color="auto" w:fill="auto"/>
            <w:vAlign w:val="bottom"/>
          </w:tcPr>
          <w:p w:rsidR="00C35C75" w:rsidRPr="00B0676F" w:rsidRDefault="00C35C75" w:rsidP="003904E3">
            <w:pPr>
              <w:jc w:val="center"/>
              <w:rPr>
                <w:rFonts w:cs="Arial"/>
                <w:sz w:val="24"/>
                <w:szCs w:val="24"/>
              </w:rPr>
            </w:pPr>
          </w:p>
        </w:tc>
        <w:tc>
          <w:tcPr>
            <w:tcW w:w="2248" w:type="dxa"/>
            <w:shd w:val="clear" w:color="auto" w:fill="auto"/>
            <w:vAlign w:val="bottom"/>
          </w:tcPr>
          <w:p w:rsidR="00C35C75" w:rsidRPr="00B0676F" w:rsidRDefault="00C35C75" w:rsidP="003904E3">
            <w:pPr>
              <w:jc w:val="center"/>
              <w:rPr>
                <w:rFonts w:cs="Arial"/>
                <w:sz w:val="24"/>
                <w:szCs w:val="24"/>
              </w:rPr>
            </w:pPr>
            <w:r>
              <w:rPr>
                <w:rFonts w:cs="Arial"/>
                <w:sz w:val="24"/>
                <w:szCs w:val="24"/>
              </w:rPr>
              <w:t>0.56</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Pr>
                <w:rFonts w:cs="Arial"/>
                <w:sz w:val="24"/>
                <w:szCs w:val="24"/>
              </w:rPr>
              <w:t>CV</w:t>
            </w:r>
          </w:p>
        </w:tc>
        <w:tc>
          <w:tcPr>
            <w:tcW w:w="2248" w:type="dxa"/>
            <w:shd w:val="clear" w:color="auto" w:fill="auto"/>
            <w:vAlign w:val="bottom"/>
          </w:tcPr>
          <w:p w:rsidR="00C35C75" w:rsidRPr="00B0676F" w:rsidRDefault="00C35C75" w:rsidP="003904E3">
            <w:pPr>
              <w:jc w:val="center"/>
              <w:rPr>
                <w:rFonts w:cs="Arial"/>
                <w:sz w:val="24"/>
                <w:szCs w:val="24"/>
              </w:rPr>
            </w:pPr>
            <w:r>
              <w:rPr>
                <w:rFonts w:cs="Arial"/>
                <w:sz w:val="24"/>
                <w:szCs w:val="24"/>
              </w:rPr>
              <w:t>6.80</w:t>
            </w:r>
          </w:p>
        </w:tc>
        <w:tc>
          <w:tcPr>
            <w:tcW w:w="2248" w:type="dxa"/>
            <w:shd w:val="clear" w:color="auto" w:fill="auto"/>
            <w:vAlign w:val="bottom"/>
          </w:tcPr>
          <w:p w:rsidR="00C35C75" w:rsidRPr="00B0676F" w:rsidRDefault="00C35C75" w:rsidP="003904E3">
            <w:pPr>
              <w:jc w:val="center"/>
              <w:rPr>
                <w:rFonts w:cs="Arial"/>
                <w:sz w:val="24"/>
                <w:szCs w:val="24"/>
              </w:rPr>
            </w:pPr>
          </w:p>
        </w:tc>
        <w:tc>
          <w:tcPr>
            <w:tcW w:w="2248" w:type="dxa"/>
            <w:shd w:val="clear" w:color="auto" w:fill="auto"/>
            <w:vAlign w:val="bottom"/>
          </w:tcPr>
          <w:p w:rsidR="00C35C75" w:rsidRPr="00B0676F" w:rsidRDefault="00C35C75" w:rsidP="003904E3">
            <w:pPr>
              <w:jc w:val="center"/>
              <w:rPr>
                <w:rFonts w:cs="Arial"/>
                <w:sz w:val="24"/>
                <w:szCs w:val="24"/>
              </w:rPr>
            </w:pPr>
            <w:r>
              <w:rPr>
                <w:rFonts w:cs="Arial"/>
                <w:sz w:val="24"/>
                <w:szCs w:val="24"/>
              </w:rPr>
              <w:t>3.4</w:t>
            </w:r>
          </w:p>
        </w:tc>
      </w:tr>
    </w:tbl>
    <w:p w:rsidR="00C35C75" w:rsidRDefault="00C35C75" w:rsidP="00C35C75">
      <w:pPr>
        <w:spacing w:before="120" w:after="60" w:line="276" w:lineRule="auto"/>
        <w:rPr>
          <w:lang w:val="en-US"/>
        </w:rPr>
      </w:pPr>
    </w:p>
    <w:p w:rsidR="00C35C75" w:rsidRPr="0054608C" w:rsidRDefault="00C35C75" w:rsidP="005D120C">
      <w:pPr>
        <w:pStyle w:val="ListParagraph"/>
        <w:numPr>
          <w:ilvl w:val="0"/>
          <w:numId w:val="18"/>
        </w:numPr>
        <w:spacing w:before="120" w:after="60" w:line="276" w:lineRule="auto"/>
        <w:rPr>
          <w:lang w:val="en-US"/>
        </w:rPr>
      </w:pPr>
      <w:r w:rsidRPr="0054608C">
        <w:rPr>
          <w:lang w:val="en-US"/>
        </w:rPr>
        <w:lastRenderedPageBreak/>
        <w:t>Intra batch precision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7"/>
        <w:gridCol w:w="2248"/>
        <w:gridCol w:w="2248"/>
      </w:tblGrid>
      <w:tr w:rsidR="00C35C75" w:rsidRPr="00B0676F" w:rsidTr="003904E3">
        <w:tc>
          <w:tcPr>
            <w:tcW w:w="2247" w:type="dxa"/>
            <w:shd w:val="clear" w:color="auto" w:fill="auto"/>
          </w:tcPr>
          <w:p w:rsidR="00C35C75" w:rsidRPr="00B0676F" w:rsidRDefault="00C35C75" w:rsidP="003904E3">
            <w:pPr>
              <w:rPr>
                <w:rFonts w:cs="Arial"/>
                <w:sz w:val="24"/>
                <w:szCs w:val="24"/>
              </w:rPr>
            </w:pP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 xml:space="preserve">Low </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High</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sidRPr="00B0676F">
              <w:rPr>
                <w:rFonts w:cs="Arial"/>
                <w:sz w:val="24"/>
                <w:szCs w:val="24"/>
              </w:rPr>
              <w:t>Roche Mean</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2.75</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17.30</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sidRPr="00B0676F">
              <w:rPr>
                <w:rFonts w:cs="Arial"/>
                <w:sz w:val="24"/>
                <w:szCs w:val="24"/>
              </w:rPr>
              <w:t>SD</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0.07</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0.14</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sidRPr="00B0676F">
              <w:rPr>
                <w:rFonts w:cs="Arial"/>
                <w:sz w:val="24"/>
                <w:szCs w:val="24"/>
              </w:rPr>
              <w:t>CV</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2.57</w:t>
            </w:r>
          </w:p>
        </w:tc>
        <w:tc>
          <w:tcPr>
            <w:tcW w:w="2248" w:type="dxa"/>
            <w:shd w:val="clear" w:color="auto" w:fill="auto"/>
          </w:tcPr>
          <w:p w:rsidR="00C35C75" w:rsidRPr="00B0676F" w:rsidRDefault="00C35C75" w:rsidP="003904E3">
            <w:pPr>
              <w:rPr>
                <w:rFonts w:cs="Arial"/>
                <w:sz w:val="24"/>
                <w:szCs w:val="24"/>
              </w:rPr>
            </w:pPr>
            <w:r w:rsidRPr="00B0676F">
              <w:rPr>
                <w:rFonts w:cs="Arial"/>
                <w:sz w:val="24"/>
                <w:szCs w:val="24"/>
              </w:rPr>
              <w:t>0.82</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Pr>
                <w:rFonts w:cs="Arial"/>
                <w:sz w:val="24"/>
                <w:szCs w:val="24"/>
              </w:rPr>
              <w:t>York Mean(n=20)</w:t>
            </w:r>
          </w:p>
        </w:tc>
        <w:tc>
          <w:tcPr>
            <w:tcW w:w="2248" w:type="dxa"/>
            <w:shd w:val="clear" w:color="auto" w:fill="auto"/>
          </w:tcPr>
          <w:p w:rsidR="00C35C75" w:rsidRPr="00B0676F" w:rsidRDefault="00C35C75" w:rsidP="003904E3">
            <w:pPr>
              <w:rPr>
                <w:rFonts w:cs="Arial"/>
                <w:sz w:val="24"/>
                <w:szCs w:val="24"/>
              </w:rPr>
            </w:pPr>
            <w:r>
              <w:rPr>
                <w:rFonts w:cs="Arial"/>
                <w:sz w:val="24"/>
                <w:szCs w:val="24"/>
              </w:rPr>
              <w:t>2.47</w:t>
            </w:r>
          </w:p>
        </w:tc>
        <w:tc>
          <w:tcPr>
            <w:tcW w:w="2248" w:type="dxa"/>
            <w:shd w:val="clear" w:color="auto" w:fill="auto"/>
          </w:tcPr>
          <w:p w:rsidR="00C35C75" w:rsidRPr="00B0676F" w:rsidRDefault="00C35C75" w:rsidP="003904E3">
            <w:pPr>
              <w:rPr>
                <w:rFonts w:cs="Arial"/>
                <w:sz w:val="24"/>
                <w:szCs w:val="24"/>
              </w:rPr>
            </w:pPr>
            <w:r>
              <w:rPr>
                <w:rFonts w:cs="Arial"/>
                <w:sz w:val="24"/>
                <w:szCs w:val="24"/>
              </w:rPr>
              <w:t>16.7</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Pr>
                <w:rFonts w:cs="Arial"/>
                <w:sz w:val="24"/>
                <w:szCs w:val="24"/>
              </w:rPr>
              <w:t>SD</w:t>
            </w:r>
          </w:p>
        </w:tc>
        <w:tc>
          <w:tcPr>
            <w:tcW w:w="2248" w:type="dxa"/>
            <w:shd w:val="clear" w:color="auto" w:fill="auto"/>
          </w:tcPr>
          <w:p w:rsidR="00C35C75" w:rsidRPr="00B0676F" w:rsidRDefault="00C35C75" w:rsidP="003904E3">
            <w:pPr>
              <w:rPr>
                <w:rFonts w:cs="Arial"/>
                <w:sz w:val="24"/>
                <w:szCs w:val="24"/>
              </w:rPr>
            </w:pPr>
            <w:r>
              <w:rPr>
                <w:rFonts w:cs="Arial"/>
                <w:sz w:val="24"/>
                <w:szCs w:val="24"/>
              </w:rPr>
              <w:t>0.08</w:t>
            </w:r>
          </w:p>
        </w:tc>
        <w:tc>
          <w:tcPr>
            <w:tcW w:w="2248" w:type="dxa"/>
            <w:shd w:val="clear" w:color="auto" w:fill="auto"/>
          </w:tcPr>
          <w:p w:rsidR="00C35C75" w:rsidRPr="00B0676F" w:rsidRDefault="00C35C75" w:rsidP="003904E3">
            <w:pPr>
              <w:rPr>
                <w:rFonts w:cs="Arial"/>
                <w:sz w:val="24"/>
                <w:szCs w:val="24"/>
              </w:rPr>
            </w:pPr>
            <w:r>
              <w:rPr>
                <w:rFonts w:cs="Arial"/>
                <w:sz w:val="24"/>
                <w:szCs w:val="24"/>
              </w:rPr>
              <w:t>0.33</w:t>
            </w:r>
          </w:p>
        </w:tc>
      </w:tr>
      <w:tr w:rsidR="00C35C75" w:rsidRPr="00B0676F" w:rsidTr="003904E3">
        <w:tc>
          <w:tcPr>
            <w:tcW w:w="2247" w:type="dxa"/>
            <w:shd w:val="clear" w:color="auto" w:fill="auto"/>
          </w:tcPr>
          <w:p w:rsidR="00C35C75" w:rsidRPr="00B0676F" w:rsidRDefault="00C35C75" w:rsidP="003904E3">
            <w:pPr>
              <w:jc w:val="center"/>
              <w:rPr>
                <w:rFonts w:cs="Arial"/>
                <w:sz w:val="24"/>
                <w:szCs w:val="24"/>
              </w:rPr>
            </w:pPr>
            <w:r>
              <w:rPr>
                <w:rFonts w:cs="Arial"/>
                <w:sz w:val="24"/>
                <w:szCs w:val="24"/>
              </w:rPr>
              <w:t>CV</w:t>
            </w:r>
          </w:p>
        </w:tc>
        <w:tc>
          <w:tcPr>
            <w:tcW w:w="2248" w:type="dxa"/>
            <w:shd w:val="clear" w:color="auto" w:fill="auto"/>
          </w:tcPr>
          <w:p w:rsidR="00C35C75" w:rsidRPr="00B0676F" w:rsidRDefault="00C35C75" w:rsidP="003904E3">
            <w:pPr>
              <w:rPr>
                <w:rFonts w:cs="Arial"/>
                <w:sz w:val="24"/>
                <w:szCs w:val="24"/>
              </w:rPr>
            </w:pPr>
            <w:r>
              <w:rPr>
                <w:rFonts w:cs="Arial"/>
                <w:sz w:val="24"/>
                <w:szCs w:val="24"/>
              </w:rPr>
              <w:t>3.0</w:t>
            </w:r>
          </w:p>
        </w:tc>
        <w:tc>
          <w:tcPr>
            <w:tcW w:w="2248" w:type="dxa"/>
            <w:shd w:val="clear" w:color="auto" w:fill="auto"/>
          </w:tcPr>
          <w:p w:rsidR="00C35C75" w:rsidRPr="00B0676F" w:rsidRDefault="00C35C75" w:rsidP="003904E3">
            <w:pPr>
              <w:rPr>
                <w:rFonts w:cs="Arial"/>
                <w:sz w:val="24"/>
                <w:szCs w:val="24"/>
              </w:rPr>
            </w:pPr>
            <w:r>
              <w:rPr>
                <w:rFonts w:cs="Arial"/>
                <w:sz w:val="24"/>
                <w:szCs w:val="24"/>
              </w:rPr>
              <w:t>2.0</w:t>
            </w:r>
          </w:p>
        </w:tc>
      </w:tr>
    </w:tbl>
    <w:p w:rsidR="00C35C75" w:rsidRDefault="00C35C75" w:rsidP="00C35C75">
      <w:pPr>
        <w:pStyle w:val="BodyText"/>
        <w:tabs>
          <w:tab w:val="left" w:pos="0"/>
        </w:tabs>
        <w:spacing w:line="276" w:lineRule="auto"/>
        <w:rPr>
          <w:rFonts w:cs="Arial"/>
          <w:b/>
        </w:rPr>
      </w:pPr>
    </w:p>
    <w:p w:rsidR="00C35C75" w:rsidRPr="0054608C" w:rsidRDefault="00C35C75" w:rsidP="005D120C">
      <w:pPr>
        <w:pStyle w:val="BodyText"/>
        <w:numPr>
          <w:ilvl w:val="0"/>
          <w:numId w:val="18"/>
        </w:numPr>
        <w:tabs>
          <w:tab w:val="left" w:pos="0"/>
        </w:tabs>
        <w:spacing w:line="276" w:lineRule="auto"/>
        <w:rPr>
          <w:rFonts w:cs="Arial"/>
        </w:rPr>
      </w:pPr>
      <w:r w:rsidRPr="0054608C">
        <w:rPr>
          <w:rFonts w:cs="Arial"/>
        </w:rPr>
        <w:t>Assay detection limit.</w:t>
      </w:r>
    </w:p>
    <w:p w:rsidR="00C35C75" w:rsidRPr="004C7651" w:rsidRDefault="00C35C75" w:rsidP="00C35C75">
      <w:pPr>
        <w:pStyle w:val="BodyText"/>
        <w:tabs>
          <w:tab w:val="left" w:pos="0"/>
        </w:tabs>
        <w:spacing w:line="276" w:lineRule="auto"/>
        <w:rPr>
          <w:rFonts w:cs="Arial"/>
        </w:rPr>
      </w:pPr>
      <w:r w:rsidRPr="004C7651">
        <w:rPr>
          <w:rFonts w:cs="Arial"/>
        </w:rPr>
        <w:t>The lowest value displayed is 0.6mmol/L. The measurement range is 0.6-33.3 mmol/L</w:t>
      </w:r>
    </w:p>
    <w:p w:rsidR="00C35C75" w:rsidRPr="004C7651" w:rsidRDefault="00C35C75" w:rsidP="00C35C75">
      <w:pPr>
        <w:pStyle w:val="Heading2"/>
        <w:spacing w:line="276" w:lineRule="auto"/>
      </w:pPr>
      <w:bookmarkStart w:id="48" w:name="_Toc71722956"/>
      <w:bookmarkStart w:id="49" w:name="_Toc71819439"/>
      <w:r w:rsidRPr="004C7651">
        <w:t>Limitations for use</w:t>
      </w:r>
      <w:bookmarkEnd w:id="48"/>
      <w:bookmarkEnd w:id="49"/>
    </w:p>
    <w:p w:rsidR="00C35C75" w:rsidRPr="004C7651" w:rsidRDefault="00C35C75" w:rsidP="00C35C75">
      <w:pPr>
        <w:pStyle w:val="BodyText"/>
        <w:tabs>
          <w:tab w:val="left" w:pos="0"/>
        </w:tabs>
        <w:spacing w:line="276" w:lineRule="auto"/>
        <w:rPr>
          <w:rFonts w:cs="Arial"/>
        </w:rPr>
      </w:pPr>
      <w:r w:rsidRPr="004C7651">
        <w:rPr>
          <w:rFonts w:cs="Arial"/>
        </w:rPr>
        <w:t xml:space="preserve">Common interfering substances known to cause over estimation of </w:t>
      </w:r>
      <w:r>
        <w:rPr>
          <w:rFonts w:cs="Arial"/>
        </w:rPr>
        <w:t xml:space="preserve">POC </w:t>
      </w:r>
      <w:r w:rsidRPr="004C7651">
        <w:rPr>
          <w:rFonts w:cs="Arial"/>
        </w:rPr>
        <w:t>blood glucose are</w:t>
      </w:r>
      <w:r>
        <w:rPr>
          <w:rFonts w:cs="Arial"/>
        </w:rPr>
        <w:t>:</w:t>
      </w:r>
    </w:p>
    <w:p w:rsidR="00C35C75" w:rsidRPr="00943E22" w:rsidRDefault="00C35C75" w:rsidP="005D120C">
      <w:pPr>
        <w:pStyle w:val="BodyText"/>
        <w:numPr>
          <w:ilvl w:val="0"/>
          <w:numId w:val="19"/>
        </w:numPr>
        <w:tabs>
          <w:tab w:val="left" w:pos="0"/>
        </w:tabs>
        <w:spacing w:line="276" w:lineRule="auto"/>
        <w:rPr>
          <w:rFonts w:cs="Arial"/>
        </w:rPr>
      </w:pPr>
      <w:r w:rsidRPr="00943E22">
        <w:rPr>
          <w:rFonts w:cs="Arial"/>
          <w:szCs w:val="22"/>
        </w:rPr>
        <w:t xml:space="preserve">Intravenous administration of </w:t>
      </w:r>
      <w:r w:rsidRPr="0054608C">
        <w:rPr>
          <w:rFonts w:cs="Arial"/>
          <w:b/>
          <w:szCs w:val="22"/>
        </w:rPr>
        <w:t>N-acetylcysteine</w:t>
      </w:r>
      <w:r w:rsidRPr="00943E22">
        <w:rPr>
          <w:rFonts w:cs="Arial"/>
          <w:szCs w:val="22"/>
        </w:rPr>
        <w:t>. Do not use Accu-Check meters during intravenous infusion of N-acetylcysteine.</w:t>
      </w:r>
    </w:p>
    <w:p w:rsidR="00C35C75" w:rsidRPr="004C7651" w:rsidRDefault="00C35C75" w:rsidP="005D120C">
      <w:pPr>
        <w:pStyle w:val="BodyText"/>
        <w:numPr>
          <w:ilvl w:val="0"/>
          <w:numId w:val="19"/>
        </w:numPr>
        <w:tabs>
          <w:tab w:val="left" w:pos="0"/>
        </w:tabs>
        <w:spacing w:line="276" w:lineRule="auto"/>
        <w:rPr>
          <w:rFonts w:cs="Arial"/>
        </w:rPr>
      </w:pPr>
      <w:r w:rsidRPr="004C7651">
        <w:rPr>
          <w:rFonts w:cs="Arial"/>
        </w:rPr>
        <w:t>Blood Galactose  in excess of 0.83 mmol/L</w:t>
      </w:r>
    </w:p>
    <w:p w:rsidR="00C35C75" w:rsidRPr="004C7651" w:rsidRDefault="00C35C75" w:rsidP="005D120C">
      <w:pPr>
        <w:pStyle w:val="BodyText"/>
        <w:numPr>
          <w:ilvl w:val="0"/>
          <w:numId w:val="19"/>
        </w:numPr>
        <w:tabs>
          <w:tab w:val="left" w:pos="0"/>
        </w:tabs>
        <w:spacing w:line="276" w:lineRule="auto"/>
        <w:rPr>
          <w:rFonts w:cs="Arial"/>
        </w:rPr>
      </w:pPr>
      <w:r w:rsidRPr="004C7651">
        <w:rPr>
          <w:rFonts w:cs="Arial"/>
        </w:rPr>
        <w:t>Triglycerides in excess of 20.3 mmol/L</w:t>
      </w:r>
    </w:p>
    <w:p w:rsidR="00C35C75" w:rsidRDefault="00C35C75" w:rsidP="005D120C">
      <w:pPr>
        <w:pStyle w:val="BodyText"/>
        <w:numPr>
          <w:ilvl w:val="0"/>
          <w:numId w:val="19"/>
        </w:numPr>
        <w:tabs>
          <w:tab w:val="left" w:pos="0"/>
        </w:tabs>
        <w:spacing w:line="276" w:lineRule="auto"/>
        <w:rPr>
          <w:rFonts w:cs="Arial"/>
        </w:rPr>
      </w:pPr>
      <w:r w:rsidRPr="004C7651">
        <w:rPr>
          <w:rFonts w:cs="Arial"/>
        </w:rPr>
        <w:t>Intervenous administration of ascorbic acid which results in blood concentrations in excess of 0.17 mmol/L</w:t>
      </w:r>
    </w:p>
    <w:p w:rsidR="00C35C75" w:rsidRPr="004C7651" w:rsidRDefault="00C35C75" w:rsidP="00C35C75">
      <w:pPr>
        <w:pStyle w:val="BodyText"/>
        <w:tabs>
          <w:tab w:val="left" w:pos="0"/>
        </w:tabs>
        <w:spacing w:line="276" w:lineRule="auto"/>
        <w:ind w:left="720"/>
        <w:rPr>
          <w:rFonts w:cs="Arial"/>
        </w:rPr>
      </w:pPr>
    </w:p>
    <w:p w:rsidR="00C35C75" w:rsidRPr="004C7651" w:rsidRDefault="00C35C75" w:rsidP="00C35C75">
      <w:pPr>
        <w:pStyle w:val="BodyText"/>
        <w:tabs>
          <w:tab w:val="left" w:pos="0"/>
        </w:tabs>
        <w:spacing w:line="276" w:lineRule="auto"/>
        <w:rPr>
          <w:rFonts w:cs="Arial"/>
        </w:rPr>
      </w:pPr>
      <w:r w:rsidRPr="004C7651">
        <w:rPr>
          <w:rFonts w:cs="Arial"/>
        </w:rPr>
        <w:t xml:space="preserve">The meter should not be used </w:t>
      </w:r>
      <w:r>
        <w:rPr>
          <w:rFonts w:cs="Arial"/>
        </w:rPr>
        <w:t xml:space="preserve">with capillary samples </w:t>
      </w:r>
      <w:r w:rsidRPr="004C7651">
        <w:rPr>
          <w:rFonts w:cs="Arial"/>
        </w:rPr>
        <w:t>on patients with compromised peripheral circulation as the results will not reflect the true physiological blood glucose level. This may apply in the following conditions</w:t>
      </w:r>
      <w:r>
        <w:rPr>
          <w:rFonts w:cs="Arial"/>
        </w:rPr>
        <w:t>:</w:t>
      </w:r>
    </w:p>
    <w:p w:rsidR="00C35C75" w:rsidRPr="004C7651" w:rsidRDefault="00C35C75" w:rsidP="005D120C">
      <w:pPr>
        <w:pStyle w:val="BodyText"/>
        <w:numPr>
          <w:ilvl w:val="0"/>
          <w:numId w:val="20"/>
        </w:numPr>
        <w:tabs>
          <w:tab w:val="left" w:pos="0"/>
        </w:tabs>
        <w:spacing w:line="276" w:lineRule="auto"/>
        <w:rPr>
          <w:rFonts w:cs="Arial"/>
        </w:rPr>
      </w:pPr>
      <w:r w:rsidRPr="004C7651">
        <w:rPr>
          <w:rFonts w:cs="Arial"/>
        </w:rPr>
        <w:t>Severe dehydration</w:t>
      </w:r>
    </w:p>
    <w:p w:rsidR="00C35C75" w:rsidRPr="004C7651" w:rsidRDefault="00C35C75" w:rsidP="005D120C">
      <w:pPr>
        <w:pStyle w:val="BodyText"/>
        <w:numPr>
          <w:ilvl w:val="0"/>
          <w:numId w:val="20"/>
        </w:numPr>
        <w:tabs>
          <w:tab w:val="left" w:pos="0"/>
        </w:tabs>
        <w:spacing w:line="276" w:lineRule="auto"/>
        <w:rPr>
          <w:rFonts w:cs="Arial"/>
        </w:rPr>
      </w:pPr>
      <w:r w:rsidRPr="004C7651">
        <w:rPr>
          <w:rFonts w:cs="Arial"/>
        </w:rPr>
        <w:t>Diabetic ketoacidosis</w:t>
      </w:r>
    </w:p>
    <w:p w:rsidR="00C35C75" w:rsidRPr="004C7651" w:rsidRDefault="00C35C75" w:rsidP="005D120C">
      <w:pPr>
        <w:pStyle w:val="BodyText"/>
        <w:numPr>
          <w:ilvl w:val="0"/>
          <w:numId w:val="20"/>
        </w:numPr>
        <w:tabs>
          <w:tab w:val="left" w:pos="0"/>
        </w:tabs>
        <w:spacing w:line="276" w:lineRule="auto"/>
        <w:rPr>
          <w:rFonts w:cs="Arial"/>
        </w:rPr>
      </w:pPr>
      <w:r w:rsidRPr="004C7651">
        <w:rPr>
          <w:rFonts w:cs="Arial"/>
        </w:rPr>
        <w:t>Severe hypotension</w:t>
      </w:r>
    </w:p>
    <w:p w:rsidR="00C35C75" w:rsidRDefault="00C35C75" w:rsidP="005D120C">
      <w:pPr>
        <w:pStyle w:val="BodyText"/>
        <w:numPr>
          <w:ilvl w:val="0"/>
          <w:numId w:val="20"/>
        </w:numPr>
        <w:tabs>
          <w:tab w:val="left" w:pos="0"/>
        </w:tabs>
        <w:spacing w:line="276" w:lineRule="auto"/>
        <w:rPr>
          <w:rFonts w:cs="Arial"/>
        </w:rPr>
      </w:pPr>
      <w:r w:rsidRPr="004C7651">
        <w:rPr>
          <w:rFonts w:cs="Arial"/>
        </w:rPr>
        <w:t>Severe shock</w:t>
      </w:r>
    </w:p>
    <w:p w:rsidR="00C35C75" w:rsidRDefault="00C35C75" w:rsidP="00C35C75">
      <w:pPr>
        <w:pStyle w:val="BodyText"/>
        <w:tabs>
          <w:tab w:val="left" w:pos="0"/>
        </w:tabs>
        <w:spacing w:line="276" w:lineRule="auto"/>
        <w:rPr>
          <w:rFonts w:cs="Arial"/>
        </w:rPr>
      </w:pPr>
      <w:r>
        <w:rPr>
          <w:rFonts w:cs="Arial"/>
        </w:rPr>
        <w:t>In these occasions you may use venous or arterial blood on the meter.</w:t>
      </w:r>
    </w:p>
    <w:p w:rsidR="00C35C75" w:rsidRPr="004C7651" w:rsidRDefault="00C35C75" w:rsidP="00C35C75">
      <w:pPr>
        <w:pStyle w:val="BodyText"/>
        <w:tabs>
          <w:tab w:val="left" w:pos="0"/>
        </w:tabs>
        <w:spacing w:line="276" w:lineRule="auto"/>
        <w:rPr>
          <w:rFonts w:cs="Arial"/>
        </w:rPr>
      </w:pPr>
    </w:p>
    <w:p w:rsidR="00C35C75" w:rsidRPr="004C7651" w:rsidRDefault="00C35C75" w:rsidP="00C35C75">
      <w:pPr>
        <w:pStyle w:val="BodyText"/>
        <w:tabs>
          <w:tab w:val="left" w:pos="0"/>
        </w:tabs>
        <w:spacing w:line="276" w:lineRule="auto"/>
        <w:rPr>
          <w:rFonts w:cs="Arial"/>
        </w:rPr>
      </w:pPr>
      <w:r w:rsidRPr="004C7651">
        <w:rPr>
          <w:rFonts w:cs="Arial"/>
        </w:rPr>
        <w:t>The meter should only be used on patients with a haematocrit between 10% and 65%</w:t>
      </w:r>
      <w:r>
        <w:rPr>
          <w:rFonts w:cs="Arial"/>
        </w:rPr>
        <w:t>.</w:t>
      </w:r>
    </w:p>
    <w:p w:rsidR="00C35C75" w:rsidRDefault="00C35C75" w:rsidP="00C35C75">
      <w:pPr>
        <w:tabs>
          <w:tab w:val="left" w:pos="-720"/>
        </w:tabs>
        <w:suppressAutoHyphens/>
        <w:spacing w:line="276" w:lineRule="auto"/>
        <w:jc w:val="both"/>
        <w:rPr>
          <w:rFonts w:cs="Arial"/>
        </w:rPr>
      </w:pPr>
      <w:r w:rsidRPr="004C7651">
        <w:rPr>
          <w:rFonts w:cs="Arial"/>
        </w:rPr>
        <w:t xml:space="preserve">The system is approved for use with neonatal blood but caution is advised in the interpretation of glucose values below </w:t>
      </w:r>
      <w:r>
        <w:rPr>
          <w:rFonts w:cs="Arial"/>
        </w:rPr>
        <w:t>2.8</w:t>
      </w:r>
      <w:r w:rsidRPr="004C7651">
        <w:rPr>
          <w:rFonts w:cs="Arial"/>
        </w:rPr>
        <w:t>mmol/L</w:t>
      </w:r>
      <w:r>
        <w:rPr>
          <w:rFonts w:cs="Arial"/>
        </w:rPr>
        <w:t>.</w:t>
      </w:r>
    </w:p>
    <w:p w:rsidR="00C35C75" w:rsidRDefault="00C35C75" w:rsidP="00C35C75">
      <w:pPr>
        <w:pStyle w:val="Heading1"/>
        <w:spacing w:line="276" w:lineRule="auto"/>
      </w:pPr>
      <w:bookmarkStart w:id="50" w:name="_Toc71722957"/>
      <w:bookmarkStart w:id="51" w:name="_Toc71819411"/>
      <w:bookmarkStart w:id="52" w:name="_Toc71819440"/>
      <w:bookmarkStart w:id="53" w:name="_Toc329780195"/>
      <w:bookmarkStart w:id="54" w:name="_Toc409688136"/>
      <w:bookmarkStart w:id="55" w:name="_Toc483479469"/>
      <w:r>
        <w:lastRenderedPageBreak/>
        <w:t>Maintenance and Troubleshooting</w:t>
      </w:r>
      <w:bookmarkEnd w:id="50"/>
      <w:bookmarkEnd w:id="51"/>
      <w:bookmarkEnd w:id="52"/>
    </w:p>
    <w:p w:rsidR="00C35C75" w:rsidRPr="00943E22" w:rsidRDefault="00C35C75" w:rsidP="00C35C75">
      <w:pPr>
        <w:pStyle w:val="Heading2"/>
        <w:spacing w:line="276" w:lineRule="auto"/>
      </w:pPr>
      <w:bookmarkStart w:id="56" w:name="_Toc71722958"/>
      <w:bookmarkStart w:id="57" w:name="_Toc71819441"/>
      <w:r w:rsidRPr="006B5103">
        <w:t>Cleaning the meter and work station</w:t>
      </w:r>
      <w:bookmarkEnd w:id="53"/>
      <w:bookmarkEnd w:id="54"/>
      <w:bookmarkEnd w:id="55"/>
      <w:bookmarkEnd w:id="56"/>
      <w:bookmarkEnd w:id="57"/>
    </w:p>
    <w:p w:rsidR="00C35C75" w:rsidRPr="00390693" w:rsidRDefault="00C35C75" w:rsidP="005D120C">
      <w:pPr>
        <w:pStyle w:val="ListParagraph"/>
        <w:numPr>
          <w:ilvl w:val="0"/>
          <w:numId w:val="18"/>
        </w:numPr>
        <w:spacing w:line="276" w:lineRule="auto"/>
        <w:rPr>
          <w:rFonts w:cs="Arial"/>
          <w:b/>
          <w:u w:val="single"/>
          <w:lang w:val="en-US"/>
        </w:rPr>
      </w:pPr>
      <w:r w:rsidRPr="00390693">
        <w:rPr>
          <w:rFonts w:cs="Arial"/>
          <w:lang w:val="en-US"/>
        </w:rPr>
        <w:t xml:space="preserve">The meter </w:t>
      </w:r>
      <w:r>
        <w:rPr>
          <w:rFonts w:cs="Arial"/>
          <w:lang w:val="en-US"/>
        </w:rPr>
        <w:t xml:space="preserve">and workstation </w:t>
      </w:r>
      <w:r w:rsidRPr="00390693">
        <w:rPr>
          <w:rFonts w:cs="Arial"/>
          <w:lang w:val="en-US"/>
        </w:rPr>
        <w:t xml:space="preserve">can be cleaned with commercially pre-moistened cleaning cloths such as Clinell Wipes. </w:t>
      </w:r>
    </w:p>
    <w:p w:rsidR="00C35C75" w:rsidRPr="00390693" w:rsidRDefault="00C35C75" w:rsidP="005D120C">
      <w:pPr>
        <w:pStyle w:val="ListParagraph"/>
        <w:numPr>
          <w:ilvl w:val="0"/>
          <w:numId w:val="18"/>
        </w:numPr>
        <w:spacing w:line="276" w:lineRule="auto"/>
        <w:rPr>
          <w:rFonts w:cs="Arial"/>
          <w:b/>
          <w:u w:val="single"/>
          <w:lang w:val="en-US"/>
        </w:rPr>
      </w:pPr>
      <w:r w:rsidRPr="00390693">
        <w:rPr>
          <w:rFonts w:cs="Arial"/>
          <w:lang w:val="en-US"/>
        </w:rPr>
        <w:t xml:space="preserve">Cloths dampened with mild soapy water, 70%isopropyl alcohol or 0.625% sodium hypochlorite are acceptable. </w:t>
      </w:r>
    </w:p>
    <w:p w:rsidR="00C35C75" w:rsidRPr="00390693" w:rsidRDefault="00C35C75" w:rsidP="005D120C">
      <w:pPr>
        <w:pStyle w:val="ListParagraph"/>
        <w:numPr>
          <w:ilvl w:val="0"/>
          <w:numId w:val="18"/>
        </w:numPr>
        <w:spacing w:line="276" w:lineRule="auto"/>
        <w:rPr>
          <w:rFonts w:cs="Arial"/>
          <w:b/>
          <w:u w:val="single"/>
          <w:lang w:val="en-US"/>
        </w:rPr>
      </w:pPr>
      <w:r>
        <w:rPr>
          <w:rFonts w:cs="Arial"/>
          <w:lang w:val="en-US"/>
        </w:rPr>
        <w:t>Wipe away any excess cleaning solution before use.</w:t>
      </w:r>
    </w:p>
    <w:p w:rsidR="00C35C75" w:rsidRPr="00390693" w:rsidRDefault="00C35C75" w:rsidP="005D120C">
      <w:pPr>
        <w:pStyle w:val="ListParagraph"/>
        <w:numPr>
          <w:ilvl w:val="0"/>
          <w:numId w:val="18"/>
        </w:numPr>
        <w:spacing w:line="276" w:lineRule="auto"/>
        <w:rPr>
          <w:rFonts w:cs="Arial"/>
          <w:b/>
          <w:u w:val="single"/>
          <w:lang w:val="en-US"/>
        </w:rPr>
      </w:pPr>
      <w:r w:rsidRPr="00390693">
        <w:rPr>
          <w:rFonts w:cs="Arial"/>
          <w:b/>
          <w:u w:val="single"/>
          <w:lang w:val="en-US"/>
        </w:rPr>
        <w:t>DO NOT ALLOW LIQUID TO ENTER THE STRIP PORT</w:t>
      </w:r>
      <w:r w:rsidRPr="00390693">
        <w:rPr>
          <w:rFonts w:cs="Arial"/>
          <w:lang w:val="en-US"/>
        </w:rPr>
        <w:t xml:space="preserve"> </w:t>
      </w:r>
    </w:p>
    <w:p w:rsidR="00C35C75" w:rsidRPr="00390693" w:rsidRDefault="00C35C75" w:rsidP="005D120C">
      <w:pPr>
        <w:pStyle w:val="ListParagraph"/>
        <w:numPr>
          <w:ilvl w:val="0"/>
          <w:numId w:val="18"/>
        </w:numPr>
        <w:spacing w:line="276" w:lineRule="auto"/>
        <w:rPr>
          <w:rFonts w:cs="Arial"/>
          <w:b/>
          <w:u w:val="single"/>
          <w:lang w:val="en-US"/>
        </w:rPr>
      </w:pPr>
      <w:r w:rsidRPr="00390693">
        <w:rPr>
          <w:rFonts w:cs="Arial"/>
          <w:lang w:val="en-US"/>
        </w:rPr>
        <w:t xml:space="preserve">Do not spray the </w:t>
      </w:r>
      <w:r>
        <w:rPr>
          <w:rFonts w:cs="Arial"/>
          <w:lang w:val="en-US"/>
        </w:rPr>
        <w:t>meter or base unit directly.</w:t>
      </w:r>
    </w:p>
    <w:p w:rsidR="00C35C75" w:rsidRPr="00C35C75" w:rsidRDefault="00C35C75" w:rsidP="005D120C">
      <w:pPr>
        <w:pStyle w:val="ListParagraph"/>
        <w:numPr>
          <w:ilvl w:val="0"/>
          <w:numId w:val="18"/>
        </w:numPr>
        <w:spacing w:line="276" w:lineRule="auto"/>
        <w:rPr>
          <w:rFonts w:cs="Arial"/>
          <w:b/>
          <w:u w:val="single"/>
          <w:lang w:val="en-US"/>
        </w:rPr>
      </w:pPr>
      <w:r>
        <w:rPr>
          <w:rFonts w:cs="Arial"/>
          <w:lang w:val="en-US"/>
        </w:rPr>
        <w:t>D</w:t>
      </w:r>
      <w:r w:rsidRPr="00390693">
        <w:rPr>
          <w:rFonts w:cs="Arial"/>
          <w:lang w:val="en-US"/>
        </w:rPr>
        <w:t xml:space="preserve">o not use solutions containing ether polyhexanide or mixtures of bleach and detergents. </w:t>
      </w:r>
    </w:p>
    <w:p w:rsidR="00C35C75" w:rsidRPr="00C35C75" w:rsidRDefault="00C35C75" w:rsidP="00C35C75">
      <w:pPr>
        <w:pStyle w:val="ListParagraph"/>
        <w:spacing w:line="276" w:lineRule="auto"/>
        <w:rPr>
          <w:rFonts w:cs="Arial"/>
          <w:b/>
          <w:u w:val="single"/>
          <w:lang w:val="en-US"/>
        </w:rPr>
      </w:pPr>
    </w:p>
    <w:p w:rsidR="00C35C75" w:rsidRDefault="00C35C75" w:rsidP="00C35C75">
      <w:pPr>
        <w:pStyle w:val="Heading2"/>
        <w:rPr>
          <w:lang w:val="en-US"/>
        </w:rPr>
      </w:pPr>
      <w:bookmarkStart w:id="58" w:name="_Toc71819442"/>
      <w:r>
        <w:rPr>
          <w:lang w:val="en-US"/>
        </w:rPr>
        <w:t>Changing the battery</w:t>
      </w:r>
      <w:bookmarkEnd w:id="58"/>
    </w:p>
    <w:p w:rsidR="00C35C75" w:rsidRDefault="00C35C75" w:rsidP="005D120C">
      <w:pPr>
        <w:numPr>
          <w:ilvl w:val="0"/>
          <w:numId w:val="21"/>
        </w:numPr>
        <w:rPr>
          <w:lang w:val="en-US"/>
        </w:rPr>
      </w:pPr>
      <w:r>
        <w:rPr>
          <w:lang w:val="en-US"/>
        </w:rPr>
        <w:t xml:space="preserve">Open the battery door on the back of the meter </w:t>
      </w:r>
    </w:p>
    <w:p w:rsidR="00C35C75" w:rsidRDefault="00C35C75" w:rsidP="005D120C">
      <w:pPr>
        <w:numPr>
          <w:ilvl w:val="0"/>
          <w:numId w:val="21"/>
        </w:numPr>
        <w:rPr>
          <w:lang w:val="en-US"/>
        </w:rPr>
      </w:pPr>
      <w:r>
        <w:rPr>
          <w:lang w:val="en-US"/>
        </w:rPr>
        <w:t>Remove the old battery</w:t>
      </w:r>
    </w:p>
    <w:p w:rsidR="00C35C75" w:rsidRDefault="00C35C75" w:rsidP="005D120C">
      <w:pPr>
        <w:numPr>
          <w:ilvl w:val="0"/>
          <w:numId w:val="21"/>
        </w:numPr>
        <w:rPr>
          <w:lang w:val="en-US"/>
        </w:rPr>
      </w:pPr>
      <w:r>
        <w:rPr>
          <w:lang w:val="en-US"/>
        </w:rPr>
        <w:t>Insert the new  lithium battery type 2032 with the + side up</w:t>
      </w:r>
    </w:p>
    <w:p w:rsidR="00C35C75" w:rsidRDefault="00C35C75" w:rsidP="005D120C">
      <w:pPr>
        <w:numPr>
          <w:ilvl w:val="0"/>
          <w:numId w:val="21"/>
        </w:numPr>
        <w:rPr>
          <w:lang w:val="en-US"/>
        </w:rPr>
      </w:pPr>
      <w:r>
        <w:rPr>
          <w:lang w:val="en-US"/>
        </w:rPr>
        <w:t>Replace the battery back</w:t>
      </w:r>
    </w:p>
    <w:p w:rsidR="00C35C75" w:rsidRPr="005E49CE" w:rsidRDefault="00C35C75" w:rsidP="005D120C">
      <w:pPr>
        <w:numPr>
          <w:ilvl w:val="0"/>
          <w:numId w:val="21"/>
        </w:numPr>
        <w:rPr>
          <w:lang w:val="en-US"/>
        </w:rPr>
      </w:pPr>
      <w:r>
        <w:rPr>
          <w:lang w:val="en-US"/>
        </w:rPr>
        <w:t>Turn on the meter and confirm the time and date are correct. Use the on off button to confirm and forward and back arrows to edit.</w:t>
      </w:r>
    </w:p>
    <w:p w:rsidR="00C35C75" w:rsidRDefault="00C35C75" w:rsidP="00C35C75">
      <w:pPr>
        <w:pStyle w:val="Heading2"/>
        <w:rPr>
          <w:lang w:val="en-US"/>
        </w:rPr>
      </w:pPr>
      <w:bookmarkStart w:id="59" w:name="_Toc71819443"/>
      <w:r>
        <w:rPr>
          <w:lang w:val="en-US"/>
        </w:rPr>
        <w:t>Other meter problems</w:t>
      </w:r>
      <w:bookmarkEnd w:id="59"/>
    </w:p>
    <w:p w:rsidR="00C35C75" w:rsidRDefault="00C35C75" w:rsidP="005D120C">
      <w:pPr>
        <w:pStyle w:val="ListParagraph"/>
        <w:numPr>
          <w:ilvl w:val="0"/>
          <w:numId w:val="22"/>
        </w:numPr>
        <w:rPr>
          <w:lang w:val="en-US"/>
        </w:rPr>
      </w:pPr>
      <w:r>
        <w:rPr>
          <w:lang w:val="en-US"/>
        </w:rPr>
        <w:t>Please check the display is operational:</w:t>
      </w:r>
    </w:p>
    <w:p w:rsidR="00C35C75" w:rsidRDefault="00C35C75" w:rsidP="005D120C">
      <w:pPr>
        <w:pStyle w:val="ListParagraph"/>
        <w:numPr>
          <w:ilvl w:val="1"/>
          <w:numId w:val="22"/>
        </w:numPr>
        <w:rPr>
          <w:lang w:val="en-US"/>
        </w:rPr>
      </w:pPr>
      <w:r>
        <w:rPr>
          <w:lang w:val="en-US"/>
        </w:rPr>
        <w:t>Ensure meter is OFF</w:t>
      </w:r>
    </w:p>
    <w:p w:rsidR="00C35C75" w:rsidRDefault="00C35C75" w:rsidP="005D120C">
      <w:pPr>
        <w:pStyle w:val="ListParagraph"/>
        <w:numPr>
          <w:ilvl w:val="1"/>
          <w:numId w:val="22"/>
        </w:numPr>
        <w:rPr>
          <w:lang w:val="en-US"/>
        </w:rPr>
      </w:pPr>
      <w:r>
        <w:rPr>
          <w:lang w:val="en-US"/>
        </w:rPr>
        <w:t>Press and hold ON/OFF button (top right hand side of meter)</w:t>
      </w:r>
    </w:p>
    <w:p w:rsidR="00C35C75" w:rsidRDefault="00C35C75" w:rsidP="005D120C">
      <w:pPr>
        <w:pStyle w:val="ListParagraph"/>
        <w:numPr>
          <w:ilvl w:val="1"/>
          <w:numId w:val="22"/>
        </w:numPr>
        <w:rPr>
          <w:lang w:val="en-US"/>
        </w:rPr>
      </w:pPr>
      <w:r>
        <w:rPr>
          <w:rFonts w:cs="Arial"/>
          <w:noProof/>
          <w:lang w:eastAsia="en-GB"/>
        </w:rPr>
        <w:drawing>
          <wp:anchor distT="0" distB="0" distL="114300" distR="114300" simplePos="0" relativeHeight="251660288" behindDoc="0" locked="0" layoutInCell="1" allowOverlap="1" wp14:anchorId="0174D627" wp14:editId="7A484957">
            <wp:simplePos x="0" y="0"/>
            <wp:positionH relativeFrom="column">
              <wp:posOffset>4255770</wp:posOffset>
            </wp:positionH>
            <wp:positionV relativeFrom="paragraph">
              <wp:posOffset>38735</wp:posOffset>
            </wp:positionV>
            <wp:extent cx="826770" cy="1057275"/>
            <wp:effectExtent l="0" t="0" r="0" b="9525"/>
            <wp:wrapSquare wrapText="bothSides"/>
            <wp:docPr id="9" name="Picture 9" descr="scan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0002"/>
                    <pic:cNvPicPr>
                      <a:picLocks noChangeAspect="1" noChangeArrowheads="1"/>
                    </pic:cNvPicPr>
                  </pic:nvPicPr>
                  <pic:blipFill rotWithShape="1">
                    <a:blip r:embed="rId16">
                      <a:extLst>
                        <a:ext uri="{28A0092B-C50C-407E-A947-70E740481C1C}">
                          <a14:useLocalDpi xmlns:a14="http://schemas.microsoft.com/office/drawing/2010/main" val="0"/>
                        </a:ext>
                      </a:extLst>
                    </a:blip>
                    <a:srcRect l="15116" t="20500" r="32488" b="13000"/>
                    <a:stretch/>
                  </pic:blipFill>
                  <pic:spPr bwMode="auto">
                    <a:xfrm>
                      <a:off x="0" y="0"/>
                      <a:ext cx="826770" cy="1057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lang w:val="en-US"/>
        </w:rPr>
        <w:t>The display should appear like the following image:</w:t>
      </w:r>
    </w:p>
    <w:p w:rsidR="005D120C" w:rsidRPr="005D120C" w:rsidRDefault="005D120C" w:rsidP="005D120C">
      <w:pPr>
        <w:pStyle w:val="ListParagraph"/>
        <w:numPr>
          <w:ilvl w:val="0"/>
          <w:numId w:val="22"/>
        </w:numPr>
        <w:rPr>
          <w:lang w:val="en-US"/>
        </w:rPr>
      </w:pPr>
      <w:r>
        <w:rPr>
          <w:lang w:val="en-US"/>
        </w:rPr>
        <w:t>Contact POCT as per the guidance in section 3</w:t>
      </w:r>
    </w:p>
    <w:p w:rsidR="00C35C75" w:rsidRDefault="00C35C75" w:rsidP="00C35C75">
      <w:pPr>
        <w:rPr>
          <w:lang w:val="en-US"/>
        </w:rPr>
      </w:pPr>
    </w:p>
    <w:p w:rsidR="00EB3796" w:rsidRDefault="00EB3796" w:rsidP="00C35C75">
      <w:pPr>
        <w:rPr>
          <w:lang w:val="en-US"/>
        </w:rPr>
      </w:pPr>
    </w:p>
    <w:p w:rsidR="00EB3796" w:rsidRDefault="00EB3796" w:rsidP="00C35C75">
      <w:pPr>
        <w:rPr>
          <w:lang w:val="en-US"/>
        </w:rPr>
      </w:pPr>
    </w:p>
    <w:p w:rsidR="00EB3796" w:rsidRDefault="00EB3796" w:rsidP="00EB3796">
      <w:pPr>
        <w:pStyle w:val="Heading2"/>
        <w:rPr>
          <w:lang w:val="en-US"/>
        </w:rPr>
      </w:pPr>
      <w:r>
        <w:rPr>
          <w:lang w:val="en-US"/>
        </w:rPr>
        <w:t>Setting Date/Time</w:t>
      </w:r>
    </w:p>
    <w:p w:rsidR="004B31DF" w:rsidRPr="002174C2" w:rsidRDefault="002174C2" w:rsidP="00EB3796">
      <w:pPr>
        <w:pStyle w:val="ListParagraph"/>
        <w:numPr>
          <w:ilvl w:val="0"/>
          <w:numId w:val="23"/>
        </w:numPr>
      </w:pPr>
      <w:r w:rsidRPr="002174C2">
        <w:t>W</w:t>
      </w:r>
      <w:r w:rsidR="00EB3796" w:rsidRPr="002174C2">
        <w:t>ith meter ON, press and hold the</w:t>
      </w:r>
      <w:r w:rsidRPr="002174C2">
        <w:t xml:space="preserve"> power </w:t>
      </w:r>
      <w:r w:rsidR="00EB3796" w:rsidRPr="002174C2">
        <w:t xml:space="preserve">button for 4 seconds until the </w:t>
      </w:r>
      <w:r w:rsidRPr="002174C2">
        <w:t>Year  flashes on the display</w:t>
      </w:r>
    </w:p>
    <w:p w:rsidR="004B31DF" w:rsidRPr="002174C2" w:rsidRDefault="002174C2" w:rsidP="00EB3796">
      <w:pPr>
        <w:pStyle w:val="ListParagraph"/>
        <w:numPr>
          <w:ilvl w:val="0"/>
          <w:numId w:val="23"/>
        </w:numPr>
      </w:pPr>
      <w:r w:rsidRPr="002174C2">
        <w:t>Use the arrow keys to amend the year</w:t>
      </w:r>
    </w:p>
    <w:p w:rsidR="004B31DF" w:rsidRPr="002174C2" w:rsidRDefault="002174C2" w:rsidP="00EB3796">
      <w:pPr>
        <w:pStyle w:val="ListParagraph"/>
        <w:numPr>
          <w:ilvl w:val="0"/>
          <w:numId w:val="23"/>
        </w:numPr>
      </w:pPr>
      <w:r w:rsidRPr="002174C2">
        <w:t>Press and release the power button to set the Year. The the month will now flash</w:t>
      </w:r>
    </w:p>
    <w:p w:rsidR="004B31DF" w:rsidRPr="002174C2" w:rsidRDefault="002174C2" w:rsidP="00EB3796">
      <w:pPr>
        <w:pStyle w:val="ListParagraph"/>
        <w:numPr>
          <w:ilvl w:val="0"/>
          <w:numId w:val="23"/>
        </w:numPr>
      </w:pPr>
      <w:r w:rsidRPr="002174C2">
        <w:t>Use the arrows to set the month, then day, the hour, then minutes.</w:t>
      </w:r>
    </w:p>
    <w:p w:rsidR="00EB3796" w:rsidRPr="00EB3796" w:rsidRDefault="00EB3796" w:rsidP="002174C2">
      <w:pPr>
        <w:pStyle w:val="ListParagraph"/>
        <w:ind w:left="1296"/>
        <w:rPr>
          <w:lang w:val="en-US"/>
        </w:rPr>
      </w:pPr>
    </w:p>
    <w:sectPr w:rsidR="00EB3796" w:rsidRPr="00EB3796" w:rsidSect="004A658E">
      <w:type w:val="continuous"/>
      <w:pgSz w:w="11906" w:h="16838" w:code="9"/>
      <w:pgMar w:top="1191" w:right="1134" w:bottom="1191" w:left="1134" w:header="283"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E12" w:rsidRDefault="00576E12">
      <w:r>
        <w:separator/>
      </w:r>
    </w:p>
  </w:endnote>
  <w:endnote w:type="continuationSeparator" w:id="0">
    <w:p w:rsidR="00576E12" w:rsidRDefault="00576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E12" w:rsidRDefault="00576E12">
      <w:r>
        <w:separator/>
      </w:r>
    </w:p>
  </w:footnote>
  <w:footnote w:type="continuationSeparator" w:id="0">
    <w:p w:rsidR="00576E12" w:rsidRDefault="00576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6" w:type="dxa"/>
      <w:tblInd w:w="108" w:type="dxa"/>
      <w:tblBorders>
        <w:top w:val="single" w:sz="4" w:space="0" w:color="auto"/>
        <w:bottom w:val="single" w:sz="4" w:space="0" w:color="auto"/>
      </w:tblBorders>
      <w:tblLayout w:type="fixed"/>
      <w:tblLook w:val="0000" w:firstRow="0" w:lastRow="0" w:firstColumn="0" w:lastColumn="0" w:noHBand="0" w:noVBand="0"/>
    </w:tblPr>
    <w:tblGrid>
      <w:gridCol w:w="10206"/>
    </w:tblGrid>
    <w:tr w:rsidR="00BA4840" w:rsidTr="007711E7">
      <w:trPr>
        <w:trHeight w:val="2189"/>
        <w:tblHeader/>
      </w:trPr>
      <w:tc>
        <w:tcPr>
          <w:tcW w:w="10206" w:type="dxa"/>
          <w:shd w:val="pct5" w:color="auto" w:fill="FFFFFF"/>
        </w:tcPr>
        <w:p w:rsidR="00BA4840" w:rsidRPr="004B2412" w:rsidRDefault="00344251" w:rsidP="007711E7">
          <w:pPr>
            <w:pStyle w:val="Header"/>
            <w:tabs>
              <w:tab w:val="clear" w:pos="8306"/>
              <w:tab w:val="right" w:pos="9531"/>
            </w:tabs>
            <w:spacing w:before="120" w:after="40"/>
            <w:rPr>
              <w:rFonts w:cs="Arial"/>
              <w:bCs/>
              <w:color w:val="000000"/>
              <w:sz w:val="20"/>
            </w:rPr>
          </w:pPr>
          <w:r>
            <w:rPr>
              <w:rFonts w:cs="Arial"/>
              <w:bCs/>
              <w:noProof/>
              <w:color w:val="000000"/>
              <w:sz w:val="20"/>
              <w:lang w:eastAsia="en-GB"/>
            </w:rPr>
            <w:drawing>
              <wp:anchor distT="0" distB="0" distL="114300" distR="114300" simplePos="0" relativeHeight="251658240" behindDoc="0" locked="0" layoutInCell="1" allowOverlap="1" wp14:anchorId="2BF0297B" wp14:editId="377423DC">
                <wp:simplePos x="0" y="0"/>
                <wp:positionH relativeFrom="column">
                  <wp:posOffset>4905375</wp:posOffset>
                </wp:positionH>
                <wp:positionV relativeFrom="paragraph">
                  <wp:posOffset>10100</wp:posOffset>
                </wp:positionV>
                <wp:extent cx="1495425" cy="835660"/>
                <wp:effectExtent l="0" t="0" r="9525"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35660"/>
                        </a:xfrm>
                        <a:prstGeom prst="rect">
                          <a:avLst/>
                        </a:prstGeom>
                        <a:noFill/>
                      </pic:spPr>
                    </pic:pic>
                  </a:graphicData>
                </a:graphic>
                <wp14:sizeRelH relativeFrom="page">
                  <wp14:pctWidth>0</wp14:pctWidth>
                </wp14:sizeRelH>
                <wp14:sizeRelV relativeFrom="page">
                  <wp14:pctHeight>0</wp14:pctHeight>
                </wp14:sizeRelV>
              </wp:anchor>
            </w:drawing>
          </w:r>
          <w:r w:rsidR="00F163D6">
            <w:rPr>
              <w:rFonts w:cs="Arial"/>
              <w:bCs/>
              <w:color w:val="000000"/>
              <w:sz w:val="20"/>
            </w:rPr>
            <w:t xml:space="preserve">  Speciality: </w:t>
          </w:r>
          <w:r w:rsidR="00BA4840" w:rsidRPr="004B2412">
            <w:rPr>
              <w:rFonts w:cs="Arial"/>
              <w:bCs/>
              <w:color w:val="000000"/>
              <w:sz w:val="20"/>
            </w:rPr>
            <w:t>Laboratory Medicine</w:t>
          </w:r>
          <w:r w:rsidR="002F03F6">
            <w:rPr>
              <w:rFonts w:cs="Arial"/>
              <w:bCs/>
              <w:color w:val="000000"/>
              <w:sz w:val="20"/>
            </w:rPr>
            <w:t xml:space="preserve">           </w:t>
          </w:r>
          <w:r w:rsidR="006F04E6">
            <w:rPr>
              <w:rFonts w:cs="Arial"/>
              <w:bCs/>
              <w:color w:val="000000"/>
              <w:sz w:val="20"/>
            </w:rPr>
            <w:t xml:space="preserve">     </w:t>
          </w:r>
          <w:r w:rsidR="002F03F6">
            <w:rPr>
              <w:rFonts w:cs="Arial"/>
              <w:bCs/>
              <w:color w:val="000000"/>
              <w:sz w:val="20"/>
            </w:rPr>
            <w:t xml:space="preserve">        </w:t>
          </w:r>
          <w:r w:rsidR="006F04E6">
            <w:rPr>
              <w:rFonts w:cs="Arial"/>
              <w:bCs/>
              <w:color w:val="000000"/>
              <w:sz w:val="20"/>
            </w:rPr>
            <w:t xml:space="preserve">                                           </w:t>
          </w:r>
          <w:r w:rsidR="002F03F6">
            <w:rPr>
              <w:rFonts w:cs="Arial"/>
              <w:bCs/>
              <w:color w:val="000000"/>
              <w:sz w:val="20"/>
            </w:rPr>
            <w:t xml:space="preserve">       </w:t>
          </w:r>
          <w:r w:rsidR="006F04E6">
            <w:rPr>
              <w:rFonts w:cs="Arial"/>
              <w:bCs/>
              <w:color w:val="000000"/>
              <w:sz w:val="20"/>
            </w:rPr>
            <w:t xml:space="preserve">                         </w:t>
          </w:r>
          <w:r w:rsidR="002F03F6">
            <w:rPr>
              <w:rFonts w:cs="Arial"/>
              <w:bCs/>
              <w:color w:val="000000"/>
              <w:sz w:val="20"/>
            </w:rPr>
            <w:t xml:space="preserve">              </w:t>
          </w:r>
          <w:r w:rsidR="007711E7">
            <w:rPr>
              <w:rFonts w:cs="Arial"/>
              <w:bCs/>
              <w:color w:val="000000"/>
              <w:sz w:val="20"/>
            </w:rPr>
            <w:t xml:space="preserve">          </w:t>
          </w:r>
          <w:r w:rsidR="002F03F6">
            <w:rPr>
              <w:rFonts w:cs="Arial"/>
              <w:bCs/>
              <w:color w:val="000000"/>
              <w:sz w:val="20"/>
            </w:rPr>
            <w:t xml:space="preserve">  </w:t>
          </w:r>
        </w:p>
        <w:p w:rsidR="00BA4840" w:rsidRDefault="00F163D6" w:rsidP="00C7143A">
          <w:pPr>
            <w:pStyle w:val="Header"/>
            <w:spacing w:before="40" w:after="40"/>
            <w:ind w:left="117"/>
            <w:rPr>
              <w:rFonts w:cs="Arial"/>
              <w:color w:val="548DD4"/>
              <w:sz w:val="20"/>
            </w:rPr>
          </w:pPr>
          <w:r>
            <w:rPr>
              <w:rFonts w:cs="Arial"/>
              <w:bCs/>
              <w:color w:val="000000"/>
              <w:sz w:val="20"/>
            </w:rPr>
            <w:t>Location</w:t>
          </w:r>
          <w:r w:rsidR="00BA4840">
            <w:rPr>
              <w:rFonts w:cs="Arial"/>
              <w:bCs/>
              <w:color w:val="000000"/>
              <w:sz w:val="20"/>
            </w:rPr>
            <w:t>:</w:t>
          </w:r>
          <w:r w:rsidR="008762AC">
            <w:rPr>
              <w:rFonts w:cs="Arial"/>
              <w:bCs/>
              <w:color w:val="000000"/>
              <w:sz w:val="20"/>
            </w:rPr>
            <w:t xml:space="preserve"> </w:t>
          </w:r>
          <w:r w:rsidR="008762AC" w:rsidRPr="005D120C">
            <w:rPr>
              <w:rFonts w:cs="Arial"/>
              <w:sz w:val="20"/>
            </w:rPr>
            <w:t>Point of Care Testing</w:t>
          </w:r>
        </w:p>
        <w:p w:rsidR="00BA4840" w:rsidRDefault="00BA4840" w:rsidP="00C7143A">
          <w:pPr>
            <w:pStyle w:val="Header"/>
            <w:spacing w:before="40" w:after="40"/>
            <w:ind w:left="117"/>
            <w:rPr>
              <w:rFonts w:cs="Arial"/>
              <w:color w:val="548DD4"/>
              <w:sz w:val="20"/>
            </w:rPr>
          </w:pPr>
          <w:r>
            <w:rPr>
              <w:rFonts w:cs="Arial"/>
              <w:bCs/>
              <w:sz w:val="20"/>
            </w:rPr>
            <w:t>F</w:t>
          </w:r>
          <w:r w:rsidRPr="004B2412">
            <w:rPr>
              <w:rFonts w:cs="Arial"/>
              <w:bCs/>
              <w:sz w:val="20"/>
            </w:rPr>
            <w:t>ilename</w:t>
          </w:r>
          <w:r>
            <w:rPr>
              <w:rFonts w:cs="Arial"/>
              <w:bCs/>
              <w:sz w:val="20"/>
            </w:rPr>
            <w:t>:</w:t>
          </w:r>
          <w:r>
            <w:t xml:space="preserve"> </w:t>
          </w:r>
          <w:r w:rsidR="008762AC">
            <w:rPr>
              <w:rFonts w:cs="Arial"/>
              <w:bCs/>
              <w:sz w:val="20"/>
            </w:rPr>
            <w:t>PC-SOP-PERFORMA</w:t>
          </w:r>
        </w:p>
        <w:p w:rsidR="00BA4840" w:rsidRPr="004B2412" w:rsidRDefault="00344251" w:rsidP="00BA4840">
          <w:pPr>
            <w:pStyle w:val="Header"/>
            <w:tabs>
              <w:tab w:val="clear" w:pos="4153"/>
              <w:tab w:val="center" w:pos="9459"/>
            </w:tabs>
            <w:spacing w:before="40" w:after="40"/>
            <w:ind w:left="117"/>
            <w:rPr>
              <w:rFonts w:cs="Arial"/>
              <w:bCs/>
              <w:color w:val="000000"/>
              <w:sz w:val="20"/>
            </w:rPr>
          </w:pPr>
          <w:r>
            <w:rPr>
              <w:rFonts w:cs="Arial"/>
              <w:bCs/>
              <w:sz w:val="20"/>
            </w:rPr>
            <w:t>Version:</w:t>
          </w:r>
          <w:r w:rsidR="002174C2">
            <w:rPr>
              <w:rFonts w:cs="Arial"/>
              <w:bCs/>
              <w:sz w:val="20"/>
            </w:rPr>
            <w:t>6</w:t>
          </w:r>
          <w:r w:rsidR="008762AC">
            <w:rPr>
              <w:rFonts w:cs="Arial"/>
              <w:bCs/>
              <w:sz w:val="20"/>
            </w:rPr>
            <w:t>.0</w:t>
          </w:r>
        </w:p>
        <w:p w:rsidR="00BA4840" w:rsidRPr="004B2412" w:rsidRDefault="00BA4840" w:rsidP="008C06B7">
          <w:pPr>
            <w:pStyle w:val="Header"/>
            <w:spacing w:before="40" w:after="40"/>
            <w:ind w:left="117"/>
            <w:rPr>
              <w:rFonts w:cs="Arial"/>
              <w:bCs/>
              <w:sz w:val="20"/>
            </w:rPr>
          </w:pPr>
          <w:r>
            <w:rPr>
              <w:rFonts w:cs="Arial"/>
              <w:bCs/>
              <w:sz w:val="20"/>
            </w:rPr>
            <w:t xml:space="preserve">Date of Issue: </w:t>
          </w:r>
          <w:r w:rsidR="002174C2">
            <w:rPr>
              <w:rFonts w:cs="Arial"/>
              <w:bCs/>
              <w:sz w:val="20"/>
            </w:rPr>
            <w:t>March 2022</w:t>
          </w:r>
          <w:r w:rsidR="00344251">
            <w:rPr>
              <w:noProof/>
              <w:lang w:eastAsia="en-GB"/>
            </w:rPr>
            <w:t xml:space="preserve"> </w:t>
          </w:r>
        </w:p>
        <w:p w:rsidR="002F03F6" w:rsidRDefault="004A658E" w:rsidP="002F03F6">
          <w:pPr>
            <w:pStyle w:val="Header"/>
            <w:spacing w:before="40" w:after="40"/>
            <w:rPr>
              <w:rFonts w:cs="Arial"/>
              <w:color w:val="548DD4"/>
              <w:sz w:val="20"/>
            </w:rPr>
          </w:pPr>
          <w:r>
            <w:rPr>
              <w:rFonts w:cs="Arial"/>
              <w:bCs/>
              <w:snapToGrid w:val="0"/>
              <w:sz w:val="20"/>
            </w:rPr>
            <w:t xml:space="preserve">  </w:t>
          </w:r>
          <w:r w:rsidR="009B344E">
            <w:rPr>
              <w:rFonts w:cs="Arial"/>
              <w:bCs/>
              <w:snapToGrid w:val="0"/>
              <w:sz w:val="20"/>
            </w:rPr>
            <w:t xml:space="preserve">Approved By: </w:t>
          </w:r>
          <w:r w:rsidR="00D14CC5">
            <w:rPr>
              <w:rFonts w:cs="Arial"/>
              <w:bCs/>
              <w:snapToGrid w:val="0"/>
              <w:sz w:val="20"/>
            </w:rPr>
            <w:t>Rachel Lampard</w:t>
          </w:r>
        </w:p>
        <w:p w:rsidR="004A658E" w:rsidRPr="004B2412" w:rsidRDefault="004A658E" w:rsidP="00DB61C2">
          <w:pPr>
            <w:pStyle w:val="Header"/>
            <w:spacing w:before="40" w:after="40"/>
            <w:ind w:left="117"/>
            <w:jc w:val="right"/>
            <w:rPr>
              <w:rFonts w:cs="Arial"/>
              <w:bCs/>
              <w:sz w:val="20"/>
            </w:rPr>
          </w:pPr>
          <w:r w:rsidRPr="004B2412">
            <w:rPr>
              <w:rFonts w:cs="Arial"/>
              <w:bCs/>
              <w:snapToGrid w:val="0"/>
              <w:sz w:val="20"/>
            </w:rPr>
            <w:t xml:space="preserve">Page </w:t>
          </w:r>
          <w:r w:rsidRPr="004B2412">
            <w:rPr>
              <w:rFonts w:cs="Arial"/>
              <w:bCs/>
              <w:snapToGrid w:val="0"/>
              <w:sz w:val="20"/>
            </w:rPr>
            <w:fldChar w:fldCharType="begin"/>
          </w:r>
          <w:r w:rsidRPr="004B2412">
            <w:rPr>
              <w:rFonts w:cs="Arial"/>
              <w:bCs/>
              <w:snapToGrid w:val="0"/>
              <w:sz w:val="20"/>
            </w:rPr>
            <w:instrText xml:space="preserve"> PAGE  \* MERGEFORMAT </w:instrText>
          </w:r>
          <w:r w:rsidRPr="004B2412">
            <w:rPr>
              <w:rFonts w:cs="Arial"/>
              <w:bCs/>
              <w:snapToGrid w:val="0"/>
              <w:sz w:val="20"/>
            </w:rPr>
            <w:fldChar w:fldCharType="separate"/>
          </w:r>
          <w:r w:rsidR="00221877">
            <w:rPr>
              <w:rFonts w:cs="Arial"/>
              <w:bCs/>
              <w:noProof/>
              <w:snapToGrid w:val="0"/>
              <w:sz w:val="20"/>
            </w:rPr>
            <w:t>1</w:t>
          </w:r>
          <w:r w:rsidRPr="004B2412">
            <w:rPr>
              <w:rFonts w:cs="Arial"/>
              <w:bCs/>
              <w:snapToGrid w:val="0"/>
              <w:sz w:val="20"/>
            </w:rPr>
            <w:fldChar w:fldCharType="end"/>
          </w:r>
          <w:r w:rsidRPr="004B2412">
            <w:rPr>
              <w:rFonts w:cs="Arial"/>
              <w:bCs/>
              <w:snapToGrid w:val="0"/>
              <w:sz w:val="20"/>
            </w:rPr>
            <w:t xml:space="preserve"> of </w:t>
          </w:r>
          <w:r w:rsidRPr="004B2412">
            <w:rPr>
              <w:rFonts w:cs="Arial"/>
              <w:bCs/>
              <w:snapToGrid w:val="0"/>
              <w:sz w:val="20"/>
            </w:rPr>
            <w:fldChar w:fldCharType="begin"/>
          </w:r>
          <w:r w:rsidRPr="004B2412">
            <w:rPr>
              <w:rFonts w:cs="Arial"/>
              <w:bCs/>
              <w:snapToGrid w:val="0"/>
              <w:sz w:val="20"/>
            </w:rPr>
            <w:instrText xml:space="preserve"> NUMPAGES  \* MERGEFORMAT </w:instrText>
          </w:r>
          <w:r w:rsidRPr="004B2412">
            <w:rPr>
              <w:rFonts w:cs="Arial"/>
              <w:bCs/>
              <w:snapToGrid w:val="0"/>
              <w:sz w:val="20"/>
            </w:rPr>
            <w:fldChar w:fldCharType="separate"/>
          </w:r>
          <w:r w:rsidR="00221877">
            <w:rPr>
              <w:rFonts w:cs="Arial"/>
              <w:bCs/>
              <w:noProof/>
              <w:snapToGrid w:val="0"/>
              <w:sz w:val="20"/>
            </w:rPr>
            <w:t>10</w:t>
          </w:r>
          <w:r w:rsidRPr="004B2412">
            <w:rPr>
              <w:rFonts w:cs="Arial"/>
              <w:bCs/>
              <w:snapToGrid w:val="0"/>
              <w:sz w:val="20"/>
            </w:rPr>
            <w:fldChar w:fldCharType="end"/>
          </w:r>
        </w:p>
      </w:tc>
    </w:tr>
  </w:tbl>
  <w:p w:rsidR="00BA4840" w:rsidRDefault="00BA4840" w:rsidP="004A65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C31"/>
    <w:multiLevelType w:val="singleLevel"/>
    <w:tmpl w:val="602E5FCC"/>
    <w:lvl w:ilvl="0">
      <w:start w:val="1"/>
      <w:numFmt w:val="bullet"/>
      <w:pStyle w:val="Bullet"/>
      <w:lvlText w:val=""/>
      <w:legacy w:legacy="1" w:legacySpace="0" w:legacyIndent="283"/>
      <w:lvlJc w:val="left"/>
      <w:pPr>
        <w:ind w:left="283" w:hanging="283"/>
      </w:pPr>
      <w:rPr>
        <w:rFonts w:ascii="Symbol" w:hAnsi="Symbol" w:hint="default"/>
      </w:rPr>
    </w:lvl>
  </w:abstractNum>
  <w:abstractNum w:abstractNumId="1">
    <w:nsid w:val="01902BDA"/>
    <w:multiLevelType w:val="hybridMultilevel"/>
    <w:tmpl w:val="0CB85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400A52"/>
    <w:multiLevelType w:val="multilevel"/>
    <w:tmpl w:val="721AB8A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767196"/>
    <w:multiLevelType w:val="hybridMultilevel"/>
    <w:tmpl w:val="96FE3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806E94"/>
    <w:multiLevelType w:val="singleLevel"/>
    <w:tmpl w:val="AFC823FA"/>
    <w:lvl w:ilvl="0">
      <w:start w:val="1"/>
      <w:numFmt w:val="bullet"/>
      <w:pStyle w:val="References"/>
      <w:lvlText w:val=""/>
      <w:lvlJc w:val="left"/>
      <w:pPr>
        <w:tabs>
          <w:tab w:val="num" w:pos="530"/>
        </w:tabs>
        <w:ind w:left="510" w:hanging="340"/>
      </w:pPr>
      <w:rPr>
        <w:rFonts w:ascii="Symbol" w:hAnsi="Symbol" w:hint="default"/>
        <w:sz w:val="22"/>
      </w:rPr>
    </w:lvl>
  </w:abstractNum>
  <w:abstractNum w:abstractNumId="5">
    <w:nsid w:val="1B717247"/>
    <w:multiLevelType w:val="hybridMultilevel"/>
    <w:tmpl w:val="440A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202A6"/>
    <w:multiLevelType w:val="hybridMultilevel"/>
    <w:tmpl w:val="03366C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671097"/>
    <w:multiLevelType w:val="hybridMultilevel"/>
    <w:tmpl w:val="57EA05B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29FC57D7"/>
    <w:multiLevelType w:val="multilevel"/>
    <w:tmpl w:val="965017F0"/>
    <w:lvl w:ilvl="0">
      <w:start w:val="1"/>
      <w:numFmt w:val="decimal"/>
      <w:pStyle w:val="Heading1"/>
      <w:lvlText w:val="%1"/>
      <w:lvlJc w:val="left"/>
      <w:pPr>
        <w:tabs>
          <w:tab w:val="num" w:pos="432"/>
        </w:tabs>
        <w:ind w:left="432" w:hanging="432"/>
      </w:pPr>
      <w:rPr>
        <w:rFonts w:ascii="Arial" w:hAnsi="Arial" w:hint="default"/>
        <w:b/>
        <w:i w:val="0"/>
        <w:sz w:val="22"/>
        <w:szCs w:val="22"/>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ascii="Arial" w:hAnsi="Arial" w:hint="default"/>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3C7F17BF"/>
    <w:multiLevelType w:val="hybridMultilevel"/>
    <w:tmpl w:val="721AB8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F82F19"/>
    <w:multiLevelType w:val="hybridMultilevel"/>
    <w:tmpl w:val="AA0CFD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DBB7C55"/>
    <w:multiLevelType w:val="hybridMultilevel"/>
    <w:tmpl w:val="391AF3F6"/>
    <w:lvl w:ilvl="0" w:tplc="EB608AFC">
      <w:start w:val="1"/>
      <w:numFmt w:val="decimal"/>
      <w:lvlText w:val="%1."/>
      <w:lvlJc w:val="left"/>
      <w:pPr>
        <w:tabs>
          <w:tab w:val="num" w:pos="720"/>
        </w:tabs>
        <w:ind w:left="720" w:hanging="360"/>
      </w:pPr>
    </w:lvl>
    <w:lvl w:ilvl="1" w:tplc="4F12BA84" w:tentative="1">
      <w:start w:val="1"/>
      <w:numFmt w:val="decimal"/>
      <w:lvlText w:val="%2."/>
      <w:lvlJc w:val="left"/>
      <w:pPr>
        <w:tabs>
          <w:tab w:val="num" w:pos="1440"/>
        </w:tabs>
        <w:ind w:left="1440" w:hanging="360"/>
      </w:pPr>
    </w:lvl>
    <w:lvl w:ilvl="2" w:tplc="D668D842" w:tentative="1">
      <w:start w:val="1"/>
      <w:numFmt w:val="decimal"/>
      <w:lvlText w:val="%3."/>
      <w:lvlJc w:val="left"/>
      <w:pPr>
        <w:tabs>
          <w:tab w:val="num" w:pos="2160"/>
        </w:tabs>
        <w:ind w:left="2160" w:hanging="360"/>
      </w:pPr>
    </w:lvl>
    <w:lvl w:ilvl="3" w:tplc="0610FF20" w:tentative="1">
      <w:start w:val="1"/>
      <w:numFmt w:val="decimal"/>
      <w:lvlText w:val="%4."/>
      <w:lvlJc w:val="left"/>
      <w:pPr>
        <w:tabs>
          <w:tab w:val="num" w:pos="2880"/>
        </w:tabs>
        <w:ind w:left="2880" w:hanging="360"/>
      </w:pPr>
    </w:lvl>
    <w:lvl w:ilvl="4" w:tplc="07AA4512" w:tentative="1">
      <w:start w:val="1"/>
      <w:numFmt w:val="decimal"/>
      <w:lvlText w:val="%5."/>
      <w:lvlJc w:val="left"/>
      <w:pPr>
        <w:tabs>
          <w:tab w:val="num" w:pos="3600"/>
        </w:tabs>
        <w:ind w:left="3600" w:hanging="360"/>
      </w:pPr>
    </w:lvl>
    <w:lvl w:ilvl="5" w:tplc="272E694A" w:tentative="1">
      <w:start w:val="1"/>
      <w:numFmt w:val="decimal"/>
      <w:lvlText w:val="%6."/>
      <w:lvlJc w:val="left"/>
      <w:pPr>
        <w:tabs>
          <w:tab w:val="num" w:pos="4320"/>
        </w:tabs>
        <w:ind w:left="4320" w:hanging="360"/>
      </w:pPr>
    </w:lvl>
    <w:lvl w:ilvl="6" w:tplc="DA8CB0E4" w:tentative="1">
      <w:start w:val="1"/>
      <w:numFmt w:val="decimal"/>
      <w:lvlText w:val="%7."/>
      <w:lvlJc w:val="left"/>
      <w:pPr>
        <w:tabs>
          <w:tab w:val="num" w:pos="5040"/>
        </w:tabs>
        <w:ind w:left="5040" w:hanging="360"/>
      </w:pPr>
    </w:lvl>
    <w:lvl w:ilvl="7" w:tplc="B1DA71C4" w:tentative="1">
      <w:start w:val="1"/>
      <w:numFmt w:val="decimal"/>
      <w:lvlText w:val="%8."/>
      <w:lvlJc w:val="left"/>
      <w:pPr>
        <w:tabs>
          <w:tab w:val="num" w:pos="5760"/>
        </w:tabs>
        <w:ind w:left="5760" w:hanging="360"/>
      </w:pPr>
    </w:lvl>
    <w:lvl w:ilvl="8" w:tplc="FA4E1D24" w:tentative="1">
      <w:start w:val="1"/>
      <w:numFmt w:val="decimal"/>
      <w:lvlText w:val="%9."/>
      <w:lvlJc w:val="left"/>
      <w:pPr>
        <w:tabs>
          <w:tab w:val="num" w:pos="6480"/>
        </w:tabs>
        <w:ind w:left="6480" w:hanging="360"/>
      </w:pPr>
    </w:lvl>
  </w:abstractNum>
  <w:abstractNum w:abstractNumId="12">
    <w:nsid w:val="3F086426"/>
    <w:multiLevelType w:val="hybridMultilevel"/>
    <w:tmpl w:val="906AD5D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3">
    <w:nsid w:val="42DC214A"/>
    <w:multiLevelType w:val="hybridMultilevel"/>
    <w:tmpl w:val="7FC0846A"/>
    <w:lvl w:ilvl="0" w:tplc="08090001">
      <w:start w:val="1"/>
      <w:numFmt w:val="bullet"/>
      <w:lvlText w:val=""/>
      <w:lvlJc w:val="left"/>
      <w:pPr>
        <w:ind w:left="1113" w:hanging="360"/>
      </w:pPr>
      <w:rPr>
        <w:rFonts w:ascii="Symbol" w:hAnsi="Symbo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14">
    <w:nsid w:val="46307406"/>
    <w:multiLevelType w:val="hybridMultilevel"/>
    <w:tmpl w:val="9C10AEDE"/>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5">
    <w:nsid w:val="4C5F2D2A"/>
    <w:multiLevelType w:val="hybridMultilevel"/>
    <w:tmpl w:val="DCB837BC"/>
    <w:lvl w:ilvl="0" w:tplc="08090001">
      <w:start w:val="1"/>
      <w:numFmt w:val="bullet"/>
      <w:lvlText w:val=""/>
      <w:lvlJc w:val="left"/>
      <w:pPr>
        <w:ind w:left="720" w:hanging="360"/>
      </w:pPr>
      <w:rPr>
        <w:rFonts w:ascii="Symbol" w:hAnsi="Symbol" w:hint="default"/>
      </w:rPr>
    </w:lvl>
    <w:lvl w:ilvl="1" w:tplc="2EDE7B4C">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A92D4C"/>
    <w:multiLevelType w:val="hybridMultilevel"/>
    <w:tmpl w:val="DDF456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5C1D1E61"/>
    <w:multiLevelType w:val="hybridMultilevel"/>
    <w:tmpl w:val="26DC4D82"/>
    <w:lvl w:ilvl="0" w:tplc="F9D63EBA">
      <w:start w:val="1"/>
      <w:numFmt w:val="bullet"/>
      <w:pStyle w:val="GBNormal"/>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nsid w:val="66313DB7"/>
    <w:multiLevelType w:val="hybridMultilevel"/>
    <w:tmpl w:val="0E7026F6"/>
    <w:lvl w:ilvl="0" w:tplc="D0B677A0">
      <w:start w:val="1"/>
      <w:numFmt w:val="bullet"/>
      <w:lvlText w:val=""/>
      <w:lvlJc w:val="left"/>
      <w:pPr>
        <w:tabs>
          <w:tab w:val="num" w:pos="1094"/>
        </w:tabs>
        <w:ind w:left="1094" w:hanging="36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19">
    <w:nsid w:val="666E6566"/>
    <w:multiLevelType w:val="hybridMultilevel"/>
    <w:tmpl w:val="849274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84B4B65"/>
    <w:multiLevelType w:val="hybridMultilevel"/>
    <w:tmpl w:val="5C06A444"/>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21">
    <w:nsid w:val="6B9F062C"/>
    <w:multiLevelType w:val="hybridMultilevel"/>
    <w:tmpl w:val="086A2F9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F47DAA"/>
    <w:multiLevelType w:val="hybridMultilevel"/>
    <w:tmpl w:val="8326BECE"/>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3">
    <w:nsid w:val="775B3F56"/>
    <w:multiLevelType w:val="hybridMultilevel"/>
    <w:tmpl w:val="F1D07D1E"/>
    <w:lvl w:ilvl="0" w:tplc="0809000F">
      <w:start w:val="1"/>
      <w:numFmt w:val="decimal"/>
      <w:lvlText w:val="%1."/>
      <w:lvlJc w:val="left"/>
      <w:pPr>
        <w:tabs>
          <w:tab w:val="num" w:pos="780"/>
        </w:tabs>
        <w:ind w:left="780" w:hanging="360"/>
      </w:pPr>
      <w:rPr>
        <w:rFonts w:hint="default"/>
      </w:rPr>
    </w:lvl>
    <w:lvl w:ilvl="1" w:tplc="04090001">
      <w:start w:val="1"/>
      <w:numFmt w:val="bullet"/>
      <w:lvlText w:val=""/>
      <w:lvlJc w:val="left"/>
      <w:pPr>
        <w:tabs>
          <w:tab w:val="num" w:pos="780"/>
        </w:tabs>
        <w:ind w:left="780" w:hanging="360"/>
      </w:pPr>
      <w:rPr>
        <w:rFonts w:ascii="Symbol" w:hAnsi="Symbol"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8"/>
  </w:num>
  <w:num w:numId="3">
    <w:abstractNumId w:val="0"/>
  </w:num>
  <w:num w:numId="4">
    <w:abstractNumId w:val="17"/>
  </w:num>
  <w:num w:numId="5">
    <w:abstractNumId w:val="12"/>
  </w:num>
  <w:num w:numId="6">
    <w:abstractNumId w:val="13"/>
  </w:num>
  <w:num w:numId="7">
    <w:abstractNumId w:val="6"/>
  </w:num>
  <w:num w:numId="8">
    <w:abstractNumId w:val="15"/>
  </w:num>
  <w:num w:numId="9">
    <w:abstractNumId w:val="1"/>
  </w:num>
  <w:num w:numId="10">
    <w:abstractNumId w:val="18"/>
  </w:num>
  <w:num w:numId="11">
    <w:abstractNumId w:val="22"/>
  </w:num>
  <w:num w:numId="12">
    <w:abstractNumId w:val="20"/>
  </w:num>
  <w:num w:numId="13">
    <w:abstractNumId w:val="3"/>
  </w:num>
  <w:num w:numId="14">
    <w:abstractNumId w:val="7"/>
  </w:num>
  <w:num w:numId="15">
    <w:abstractNumId w:val="9"/>
  </w:num>
  <w:num w:numId="16">
    <w:abstractNumId w:val="19"/>
  </w:num>
  <w:num w:numId="17">
    <w:abstractNumId w:val="23"/>
  </w:num>
  <w:num w:numId="18">
    <w:abstractNumId w:val="5"/>
  </w:num>
  <w:num w:numId="19">
    <w:abstractNumId w:val="16"/>
  </w:num>
  <w:num w:numId="20">
    <w:abstractNumId w:val="10"/>
  </w:num>
  <w:num w:numId="21">
    <w:abstractNumId w:val="2"/>
  </w:num>
  <w:num w:numId="22">
    <w:abstractNumId w:val="21"/>
  </w:num>
  <w:num w:numId="23">
    <w:abstractNumId w:val="14"/>
  </w:num>
  <w:num w:numId="24">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AC"/>
    <w:rsid w:val="000012D7"/>
    <w:rsid w:val="0002567E"/>
    <w:rsid w:val="00042173"/>
    <w:rsid w:val="00043259"/>
    <w:rsid w:val="000642FA"/>
    <w:rsid w:val="00067D34"/>
    <w:rsid w:val="000772FF"/>
    <w:rsid w:val="00093AEC"/>
    <w:rsid w:val="000A5105"/>
    <w:rsid w:val="000A6255"/>
    <w:rsid w:val="000B1AA3"/>
    <w:rsid w:val="000D24AC"/>
    <w:rsid w:val="000D3E77"/>
    <w:rsid w:val="000D3F46"/>
    <w:rsid w:val="000D7518"/>
    <w:rsid w:val="000E03CF"/>
    <w:rsid w:val="000E3456"/>
    <w:rsid w:val="000E557D"/>
    <w:rsid w:val="000E7358"/>
    <w:rsid w:val="000E777E"/>
    <w:rsid w:val="000E7FDF"/>
    <w:rsid w:val="000F0E14"/>
    <w:rsid w:val="00102F3A"/>
    <w:rsid w:val="00103991"/>
    <w:rsid w:val="00105A6D"/>
    <w:rsid w:val="001078FB"/>
    <w:rsid w:val="001112B2"/>
    <w:rsid w:val="001118C5"/>
    <w:rsid w:val="00112AF6"/>
    <w:rsid w:val="00115164"/>
    <w:rsid w:val="00120744"/>
    <w:rsid w:val="00145EB3"/>
    <w:rsid w:val="00154129"/>
    <w:rsid w:val="0017384E"/>
    <w:rsid w:val="001743B9"/>
    <w:rsid w:val="00175D72"/>
    <w:rsid w:val="001A1D6A"/>
    <w:rsid w:val="001C539E"/>
    <w:rsid w:val="001D0875"/>
    <w:rsid w:val="001E3DE3"/>
    <w:rsid w:val="001E6134"/>
    <w:rsid w:val="001F08FE"/>
    <w:rsid w:val="00205B19"/>
    <w:rsid w:val="00205E49"/>
    <w:rsid w:val="00210F61"/>
    <w:rsid w:val="00217489"/>
    <w:rsid w:val="002174C2"/>
    <w:rsid w:val="0022013D"/>
    <w:rsid w:val="00221877"/>
    <w:rsid w:val="0024068A"/>
    <w:rsid w:val="00244AAC"/>
    <w:rsid w:val="00247304"/>
    <w:rsid w:val="00264C91"/>
    <w:rsid w:val="002876D0"/>
    <w:rsid w:val="00287C3E"/>
    <w:rsid w:val="002910BD"/>
    <w:rsid w:val="002B18C8"/>
    <w:rsid w:val="002B229E"/>
    <w:rsid w:val="002C0BC8"/>
    <w:rsid w:val="002C5007"/>
    <w:rsid w:val="002D6E05"/>
    <w:rsid w:val="002E17FD"/>
    <w:rsid w:val="002E5109"/>
    <w:rsid w:val="002F03F6"/>
    <w:rsid w:val="002F357B"/>
    <w:rsid w:val="002F449A"/>
    <w:rsid w:val="002F5032"/>
    <w:rsid w:val="00301163"/>
    <w:rsid w:val="00302063"/>
    <w:rsid w:val="00304F73"/>
    <w:rsid w:val="003051F5"/>
    <w:rsid w:val="0030671F"/>
    <w:rsid w:val="00307ABA"/>
    <w:rsid w:val="0031005A"/>
    <w:rsid w:val="00314AA7"/>
    <w:rsid w:val="00317446"/>
    <w:rsid w:val="0033539D"/>
    <w:rsid w:val="00336289"/>
    <w:rsid w:val="00344251"/>
    <w:rsid w:val="00345DB5"/>
    <w:rsid w:val="00351220"/>
    <w:rsid w:val="0035281D"/>
    <w:rsid w:val="00363D31"/>
    <w:rsid w:val="00363E9A"/>
    <w:rsid w:val="003A6618"/>
    <w:rsid w:val="003C4B41"/>
    <w:rsid w:val="003D3D08"/>
    <w:rsid w:val="003E6918"/>
    <w:rsid w:val="003F01AA"/>
    <w:rsid w:val="003F6285"/>
    <w:rsid w:val="00404C81"/>
    <w:rsid w:val="0040572E"/>
    <w:rsid w:val="00440468"/>
    <w:rsid w:val="00446E14"/>
    <w:rsid w:val="00473B50"/>
    <w:rsid w:val="00474715"/>
    <w:rsid w:val="00474A5B"/>
    <w:rsid w:val="00483311"/>
    <w:rsid w:val="0048350B"/>
    <w:rsid w:val="004879F8"/>
    <w:rsid w:val="004A658E"/>
    <w:rsid w:val="004B2412"/>
    <w:rsid w:val="004B31DF"/>
    <w:rsid w:val="004B6423"/>
    <w:rsid w:val="004C1E5F"/>
    <w:rsid w:val="004C6CCF"/>
    <w:rsid w:val="004D06B6"/>
    <w:rsid w:val="004E1514"/>
    <w:rsid w:val="004F3170"/>
    <w:rsid w:val="004F6ED7"/>
    <w:rsid w:val="00520CE3"/>
    <w:rsid w:val="00524A5D"/>
    <w:rsid w:val="00526502"/>
    <w:rsid w:val="005328F6"/>
    <w:rsid w:val="00534613"/>
    <w:rsid w:val="00541F83"/>
    <w:rsid w:val="00542827"/>
    <w:rsid w:val="0054702D"/>
    <w:rsid w:val="00553F98"/>
    <w:rsid w:val="005547CF"/>
    <w:rsid w:val="00576096"/>
    <w:rsid w:val="00576E12"/>
    <w:rsid w:val="00585089"/>
    <w:rsid w:val="00592120"/>
    <w:rsid w:val="00596497"/>
    <w:rsid w:val="005A279D"/>
    <w:rsid w:val="005A4B3C"/>
    <w:rsid w:val="005A4C46"/>
    <w:rsid w:val="005B019C"/>
    <w:rsid w:val="005B4B04"/>
    <w:rsid w:val="005B5785"/>
    <w:rsid w:val="005B735A"/>
    <w:rsid w:val="005B7859"/>
    <w:rsid w:val="005C452C"/>
    <w:rsid w:val="005D120C"/>
    <w:rsid w:val="005D3F6C"/>
    <w:rsid w:val="005D5C15"/>
    <w:rsid w:val="005F19E4"/>
    <w:rsid w:val="005F5C41"/>
    <w:rsid w:val="00612657"/>
    <w:rsid w:val="00614699"/>
    <w:rsid w:val="00617643"/>
    <w:rsid w:val="0062179E"/>
    <w:rsid w:val="00626641"/>
    <w:rsid w:val="00651AF7"/>
    <w:rsid w:val="006619CD"/>
    <w:rsid w:val="00667A8E"/>
    <w:rsid w:val="00676877"/>
    <w:rsid w:val="0068283E"/>
    <w:rsid w:val="006A5D43"/>
    <w:rsid w:val="006B2AF5"/>
    <w:rsid w:val="006C531D"/>
    <w:rsid w:val="006D0273"/>
    <w:rsid w:val="006D616F"/>
    <w:rsid w:val="006E1387"/>
    <w:rsid w:val="006E4386"/>
    <w:rsid w:val="006F04E6"/>
    <w:rsid w:val="006F413D"/>
    <w:rsid w:val="00706B97"/>
    <w:rsid w:val="007217D3"/>
    <w:rsid w:val="00722B47"/>
    <w:rsid w:val="007315DE"/>
    <w:rsid w:val="00736F9D"/>
    <w:rsid w:val="0075515E"/>
    <w:rsid w:val="007711E7"/>
    <w:rsid w:val="00791B5D"/>
    <w:rsid w:val="00794B26"/>
    <w:rsid w:val="00795D3B"/>
    <w:rsid w:val="00796A37"/>
    <w:rsid w:val="00797956"/>
    <w:rsid w:val="007C3250"/>
    <w:rsid w:val="007C3522"/>
    <w:rsid w:val="007D52F0"/>
    <w:rsid w:val="007D69E6"/>
    <w:rsid w:val="007E6753"/>
    <w:rsid w:val="00804837"/>
    <w:rsid w:val="00821778"/>
    <w:rsid w:val="008328A5"/>
    <w:rsid w:val="00833526"/>
    <w:rsid w:val="00834070"/>
    <w:rsid w:val="00860681"/>
    <w:rsid w:val="008755D2"/>
    <w:rsid w:val="00875CB8"/>
    <w:rsid w:val="008762AC"/>
    <w:rsid w:val="008862A0"/>
    <w:rsid w:val="00890C22"/>
    <w:rsid w:val="008A6426"/>
    <w:rsid w:val="008C06B7"/>
    <w:rsid w:val="008C5938"/>
    <w:rsid w:val="008E0D8C"/>
    <w:rsid w:val="008F3F9F"/>
    <w:rsid w:val="008F5408"/>
    <w:rsid w:val="0092129A"/>
    <w:rsid w:val="00950E61"/>
    <w:rsid w:val="00956B67"/>
    <w:rsid w:val="00960AD2"/>
    <w:rsid w:val="009678A9"/>
    <w:rsid w:val="009912A2"/>
    <w:rsid w:val="00992C1D"/>
    <w:rsid w:val="009A047A"/>
    <w:rsid w:val="009A3A58"/>
    <w:rsid w:val="009A65E8"/>
    <w:rsid w:val="009B344E"/>
    <w:rsid w:val="009C0778"/>
    <w:rsid w:val="009C178C"/>
    <w:rsid w:val="009C4CEA"/>
    <w:rsid w:val="009C7797"/>
    <w:rsid w:val="009D1E14"/>
    <w:rsid w:val="009E1139"/>
    <w:rsid w:val="009E58A5"/>
    <w:rsid w:val="009E78B0"/>
    <w:rsid w:val="00A04EC0"/>
    <w:rsid w:val="00A06FCA"/>
    <w:rsid w:val="00A112B9"/>
    <w:rsid w:val="00A1291A"/>
    <w:rsid w:val="00A13F54"/>
    <w:rsid w:val="00A1411E"/>
    <w:rsid w:val="00A339ED"/>
    <w:rsid w:val="00A41BC8"/>
    <w:rsid w:val="00A44051"/>
    <w:rsid w:val="00A449BD"/>
    <w:rsid w:val="00A60F54"/>
    <w:rsid w:val="00A628DC"/>
    <w:rsid w:val="00A70950"/>
    <w:rsid w:val="00A77696"/>
    <w:rsid w:val="00A866CB"/>
    <w:rsid w:val="00A9055E"/>
    <w:rsid w:val="00AC0CAE"/>
    <w:rsid w:val="00B227DE"/>
    <w:rsid w:val="00B23B9E"/>
    <w:rsid w:val="00B406C0"/>
    <w:rsid w:val="00B45B38"/>
    <w:rsid w:val="00B477CC"/>
    <w:rsid w:val="00B5102B"/>
    <w:rsid w:val="00B550D2"/>
    <w:rsid w:val="00B57608"/>
    <w:rsid w:val="00B66655"/>
    <w:rsid w:val="00B729D8"/>
    <w:rsid w:val="00B80E32"/>
    <w:rsid w:val="00BA4840"/>
    <w:rsid w:val="00BA688F"/>
    <w:rsid w:val="00BB2523"/>
    <w:rsid w:val="00BC743F"/>
    <w:rsid w:val="00BE30A5"/>
    <w:rsid w:val="00C061AB"/>
    <w:rsid w:val="00C23EE1"/>
    <w:rsid w:val="00C24C4A"/>
    <w:rsid w:val="00C27F1A"/>
    <w:rsid w:val="00C35C75"/>
    <w:rsid w:val="00C50103"/>
    <w:rsid w:val="00C6685B"/>
    <w:rsid w:val="00C7143A"/>
    <w:rsid w:val="00C7353C"/>
    <w:rsid w:val="00C7620C"/>
    <w:rsid w:val="00C83C6D"/>
    <w:rsid w:val="00C879F6"/>
    <w:rsid w:val="00C91D8D"/>
    <w:rsid w:val="00C92C29"/>
    <w:rsid w:val="00C9407D"/>
    <w:rsid w:val="00CA033B"/>
    <w:rsid w:val="00CD2A7E"/>
    <w:rsid w:val="00CD54C3"/>
    <w:rsid w:val="00CE345C"/>
    <w:rsid w:val="00CF30A5"/>
    <w:rsid w:val="00D126C6"/>
    <w:rsid w:val="00D14CC5"/>
    <w:rsid w:val="00D200DE"/>
    <w:rsid w:val="00D239B7"/>
    <w:rsid w:val="00D24926"/>
    <w:rsid w:val="00D257AA"/>
    <w:rsid w:val="00D26B62"/>
    <w:rsid w:val="00D302F3"/>
    <w:rsid w:val="00D5596E"/>
    <w:rsid w:val="00D83ABE"/>
    <w:rsid w:val="00D93B15"/>
    <w:rsid w:val="00DA54BD"/>
    <w:rsid w:val="00DB2EA3"/>
    <w:rsid w:val="00DB61C2"/>
    <w:rsid w:val="00DB705A"/>
    <w:rsid w:val="00DD2228"/>
    <w:rsid w:val="00DF2D9D"/>
    <w:rsid w:val="00DF5D9F"/>
    <w:rsid w:val="00E12FB1"/>
    <w:rsid w:val="00E1519C"/>
    <w:rsid w:val="00E30370"/>
    <w:rsid w:val="00E53A4C"/>
    <w:rsid w:val="00E572F4"/>
    <w:rsid w:val="00E63E9A"/>
    <w:rsid w:val="00E63FD8"/>
    <w:rsid w:val="00E66E0B"/>
    <w:rsid w:val="00E72BE9"/>
    <w:rsid w:val="00E732A9"/>
    <w:rsid w:val="00E776BC"/>
    <w:rsid w:val="00E86344"/>
    <w:rsid w:val="00E951D2"/>
    <w:rsid w:val="00EB3796"/>
    <w:rsid w:val="00EE0345"/>
    <w:rsid w:val="00EE5B4C"/>
    <w:rsid w:val="00F10D2E"/>
    <w:rsid w:val="00F163D6"/>
    <w:rsid w:val="00F613F1"/>
    <w:rsid w:val="00F65DE6"/>
    <w:rsid w:val="00F66172"/>
    <w:rsid w:val="00F93028"/>
    <w:rsid w:val="00F95A07"/>
    <w:rsid w:val="00F9747B"/>
    <w:rsid w:val="00FC3AC1"/>
    <w:rsid w:val="00FC4CFE"/>
    <w:rsid w:val="00FC77AA"/>
    <w:rsid w:val="00FD1099"/>
    <w:rsid w:val="00FE13B0"/>
    <w:rsid w:val="00FE3F49"/>
    <w:rsid w:val="00FF7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paragraph" w:styleId="TOCHeading">
    <w:name w:val="TOC Heading"/>
    <w:basedOn w:val="Heading1"/>
    <w:next w:val="Normal"/>
    <w:uiPriority w:val="39"/>
    <w:semiHidden/>
    <w:unhideWhenUsed/>
    <w:qFormat/>
    <w:rsid w:val="005D120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519C"/>
    <w:pPr>
      <w:spacing w:after="120"/>
    </w:pPr>
    <w:rPr>
      <w:rFonts w:ascii="Arial" w:hAnsi="Arial"/>
      <w:sz w:val="22"/>
      <w:lang w:eastAsia="en-US"/>
    </w:rPr>
  </w:style>
  <w:style w:type="paragraph" w:styleId="Heading1">
    <w:name w:val="heading 1"/>
    <w:basedOn w:val="Normal"/>
    <w:next w:val="Normal"/>
    <w:autoRedefine/>
    <w:qFormat/>
    <w:rsid w:val="000012D7"/>
    <w:pPr>
      <w:keepNext/>
      <w:numPr>
        <w:numId w:val="2"/>
      </w:numPr>
      <w:spacing w:before="240"/>
      <w:jc w:val="both"/>
      <w:outlineLvl w:val="0"/>
    </w:pPr>
    <w:rPr>
      <w:rFonts w:cs="Arial"/>
      <w:b/>
      <w:szCs w:val="22"/>
      <w:lang w:val="en-US"/>
    </w:rPr>
  </w:style>
  <w:style w:type="paragraph" w:styleId="Heading2">
    <w:name w:val="heading 2"/>
    <w:basedOn w:val="Normal"/>
    <w:next w:val="Normal"/>
    <w:link w:val="Heading2Char"/>
    <w:autoRedefine/>
    <w:qFormat/>
    <w:rsid w:val="00302063"/>
    <w:pPr>
      <w:keepNext/>
      <w:numPr>
        <w:ilvl w:val="1"/>
        <w:numId w:val="2"/>
      </w:numPr>
      <w:spacing w:before="120" w:after="60"/>
      <w:outlineLvl w:val="1"/>
    </w:pPr>
    <w:rPr>
      <w:rFonts w:cs="Arial"/>
      <w:szCs w:val="22"/>
    </w:rPr>
  </w:style>
  <w:style w:type="paragraph" w:styleId="Heading3">
    <w:name w:val="heading 3"/>
    <w:basedOn w:val="Normal"/>
    <w:next w:val="Normal"/>
    <w:autoRedefine/>
    <w:qFormat/>
    <w:rsid w:val="00F613F1"/>
    <w:pPr>
      <w:keepNext/>
      <w:numPr>
        <w:ilvl w:val="2"/>
        <w:numId w:val="2"/>
      </w:numPr>
      <w:spacing w:before="120" w:after="60"/>
      <w:outlineLvl w:val="2"/>
    </w:pPr>
    <w:rPr>
      <w:szCs w:val="22"/>
    </w:rPr>
  </w:style>
  <w:style w:type="paragraph" w:styleId="Heading4">
    <w:name w:val="heading 4"/>
    <w:basedOn w:val="Normal"/>
    <w:next w:val="Normal"/>
    <w:qFormat/>
    <w:pPr>
      <w:keepNext/>
      <w:numPr>
        <w:ilvl w:val="3"/>
        <w:numId w:val="2"/>
      </w:numPr>
      <w:spacing w:before="240" w:after="60"/>
      <w:outlineLvl w:val="3"/>
    </w:pPr>
    <w:rPr>
      <w:b/>
      <w:sz w:val="24"/>
    </w:rPr>
  </w:style>
  <w:style w:type="paragraph" w:styleId="Heading5">
    <w:name w:val="heading 5"/>
    <w:basedOn w:val="Normal"/>
    <w:next w:val="Normal"/>
    <w:qFormat/>
    <w:pPr>
      <w:keepNext/>
      <w:shd w:val="pct5" w:color="auto" w:fill="FFFFFF"/>
      <w:tabs>
        <w:tab w:val="center" w:pos="4513"/>
      </w:tabs>
      <w:suppressAutoHyphens/>
      <w:spacing w:before="240"/>
      <w:outlineLvl w:val="4"/>
    </w:pPr>
    <w:rPr>
      <w:caps/>
    </w:rPr>
  </w:style>
  <w:style w:type="paragraph" w:styleId="Heading6">
    <w:name w:val="heading 6"/>
    <w:basedOn w:val="Normal"/>
    <w:next w:val="Normal"/>
    <w:qFormat/>
    <w:pPr>
      <w:keepNext/>
      <w:numPr>
        <w:ilvl w:val="5"/>
        <w:numId w:val="2"/>
      </w:numPr>
      <w:jc w:val="center"/>
      <w:outlineLvl w:val="5"/>
    </w:pPr>
    <w:rPr>
      <w:sz w:val="44"/>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basedOn w:val="Normal"/>
    <w:next w:val="Normal"/>
    <w:qFormat/>
    <w:pPr>
      <w:numPr>
        <w:ilvl w:val="8"/>
        <w:numId w:val="2"/>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EndnoteText">
    <w:name w:val="endnote text"/>
    <w:basedOn w:val="Normal"/>
    <w:semiHidden/>
    <w:pPr>
      <w:jc w:val="both"/>
    </w:pPr>
    <w:rPr>
      <w:lang w:val="en-US"/>
    </w:rPr>
  </w:style>
  <w:style w:type="character" w:styleId="EndnoteReference">
    <w:name w:val="endnote reference"/>
    <w:semiHidden/>
    <w:rPr>
      <w:rFonts w:ascii="Times New Roman" w:hAnsi="Times New Roman"/>
      <w:sz w:val="18"/>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
    <w:name w:val="Body Text"/>
    <w:basedOn w:val="Normal"/>
    <w:link w:val="BodyTextChar"/>
  </w:style>
  <w:style w:type="paragraph" w:customStyle="1" w:styleId="Introduction">
    <w:name w:val="Introduction"/>
    <w:basedOn w:val="Normal"/>
    <w:pPr>
      <w:widowControl w:val="0"/>
    </w:pPr>
    <w:rPr>
      <w:i/>
    </w:rPr>
  </w:style>
  <w:style w:type="paragraph" w:customStyle="1" w:styleId="NOTES">
    <w:name w:val="NOTES"/>
    <w:basedOn w:val="Normal"/>
    <w:pPr>
      <w:widowControl w:val="0"/>
      <w:ind w:left="357" w:hanging="357"/>
    </w:pPr>
  </w:style>
  <w:style w:type="paragraph" w:customStyle="1" w:styleId="References">
    <w:name w:val="References"/>
    <w:basedOn w:val="Normal"/>
    <w:pPr>
      <w:widowControl w:val="0"/>
      <w:numPr>
        <w:numId w:val="1"/>
      </w:numPr>
    </w:pPr>
    <w:rPr>
      <w:sz w:val="18"/>
    </w:rPr>
  </w:style>
  <w:style w:type="paragraph" w:customStyle="1" w:styleId="Clause">
    <w:name w:val="Clause"/>
    <w:basedOn w:val="Normal"/>
    <w:pPr>
      <w:widowControl w:val="0"/>
      <w:spacing w:before="240"/>
      <w:ind w:left="576" w:hanging="576"/>
      <w:jc w:val="both"/>
    </w:pPr>
    <w:rPr>
      <w:lang w:val="en-US"/>
    </w:rPr>
  </w:style>
  <w:style w:type="paragraph" w:customStyle="1" w:styleId="Subclause">
    <w:name w:val="Subclause"/>
    <w:basedOn w:val="Normal"/>
    <w:pPr>
      <w:widowControl w:val="0"/>
      <w:spacing w:after="60"/>
      <w:ind w:left="979" w:hanging="259"/>
      <w:jc w:val="both"/>
    </w:pPr>
    <w:rPr>
      <w:lang w:val="en-US"/>
    </w:rPr>
  </w:style>
  <w:style w:type="paragraph" w:customStyle="1" w:styleId="Standardheading">
    <w:name w:val="Standard heading"/>
    <w:basedOn w:val="Normal"/>
    <w:rPr>
      <w:b/>
      <w:sz w:val="24"/>
    </w:rPr>
  </w:style>
  <w:style w:type="paragraph" w:styleId="BlockText">
    <w:name w:val="Block Text"/>
    <w:basedOn w:val="Normal"/>
    <w:pPr>
      <w:pBdr>
        <w:top w:val="single" w:sz="6" w:space="12" w:color="auto"/>
        <w:left w:val="single" w:sz="6" w:space="31" w:color="auto"/>
        <w:bottom w:val="single" w:sz="6" w:space="12" w:color="auto"/>
        <w:right w:val="single" w:sz="6" w:space="31" w:color="auto"/>
      </w:pBdr>
      <w:tabs>
        <w:tab w:val="left" w:pos="-720"/>
      </w:tabs>
      <w:suppressAutoHyphens/>
      <w:ind w:left="2160" w:right="1826"/>
      <w:jc w:val="center"/>
    </w:pPr>
    <w:rPr>
      <w:spacing w:val="-2"/>
      <w:sz w:val="18"/>
    </w:rPr>
  </w:style>
  <w:style w:type="paragraph" w:styleId="TOC1">
    <w:name w:val="toc 1"/>
    <w:basedOn w:val="Normal"/>
    <w:next w:val="Normal"/>
    <w:autoRedefine/>
    <w:uiPriority w:val="39"/>
    <w:rsid w:val="00B550D2"/>
    <w:pPr>
      <w:spacing w:before="240"/>
    </w:pPr>
    <w:rPr>
      <w:b/>
      <w:bCs/>
    </w:rPr>
  </w:style>
  <w:style w:type="paragraph" w:styleId="TOC2">
    <w:name w:val="toc 2"/>
    <w:basedOn w:val="Normal"/>
    <w:next w:val="Normal"/>
    <w:autoRedefine/>
    <w:uiPriority w:val="39"/>
    <w:pPr>
      <w:spacing w:before="120" w:after="0"/>
      <w:ind w:left="220"/>
    </w:pPr>
    <w:rPr>
      <w:rFonts w:ascii="Times New Roman" w:hAnsi="Times New Roman"/>
      <w:i/>
      <w:iCs/>
      <w:sz w:val="20"/>
    </w:rPr>
  </w:style>
  <w:style w:type="paragraph" w:styleId="TOC3">
    <w:name w:val="toc 3"/>
    <w:basedOn w:val="Normal"/>
    <w:next w:val="Normal"/>
    <w:autoRedefine/>
    <w:semiHidden/>
    <w:pPr>
      <w:spacing w:after="0"/>
      <w:ind w:left="440"/>
    </w:pPr>
    <w:rPr>
      <w:rFonts w:ascii="Times New Roman" w:hAnsi="Times New Roman"/>
      <w:sz w:val="20"/>
    </w:rPr>
  </w:style>
  <w:style w:type="paragraph" w:styleId="TOC4">
    <w:name w:val="toc 4"/>
    <w:basedOn w:val="Normal"/>
    <w:next w:val="Normal"/>
    <w:autoRedefine/>
    <w:semiHidden/>
    <w:pPr>
      <w:spacing w:after="0"/>
      <w:ind w:left="660"/>
    </w:pPr>
    <w:rPr>
      <w:rFonts w:ascii="Times New Roman" w:hAnsi="Times New Roman"/>
      <w:sz w:val="20"/>
    </w:rPr>
  </w:style>
  <w:style w:type="paragraph" w:styleId="TOC5">
    <w:name w:val="toc 5"/>
    <w:basedOn w:val="Normal"/>
    <w:next w:val="Normal"/>
    <w:autoRedefine/>
    <w:semiHidden/>
    <w:pPr>
      <w:spacing w:after="0"/>
      <w:ind w:left="880"/>
    </w:pPr>
    <w:rPr>
      <w:rFonts w:ascii="Times New Roman" w:hAnsi="Times New Roman"/>
      <w:sz w:val="20"/>
    </w:rPr>
  </w:style>
  <w:style w:type="paragraph" w:styleId="TOC6">
    <w:name w:val="toc 6"/>
    <w:basedOn w:val="Normal"/>
    <w:next w:val="Normal"/>
    <w:autoRedefine/>
    <w:semiHidden/>
    <w:pPr>
      <w:spacing w:after="0"/>
      <w:ind w:left="1100"/>
    </w:pPr>
    <w:rPr>
      <w:rFonts w:ascii="Times New Roman" w:hAnsi="Times New Roman"/>
      <w:sz w:val="20"/>
    </w:rPr>
  </w:style>
  <w:style w:type="paragraph" w:styleId="TOC7">
    <w:name w:val="toc 7"/>
    <w:basedOn w:val="Normal"/>
    <w:next w:val="Normal"/>
    <w:autoRedefine/>
    <w:semiHidden/>
    <w:pPr>
      <w:spacing w:after="0"/>
      <w:ind w:left="1320"/>
    </w:pPr>
    <w:rPr>
      <w:rFonts w:ascii="Times New Roman" w:hAnsi="Times New Roman"/>
      <w:sz w:val="20"/>
    </w:rPr>
  </w:style>
  <w:style w:type="paragraph" w:styleId="TOC8">
    <w:name w:val="toc 8"/>
    <w:basedOn w:val="Normal"/>
    <w:next w:val="Normal"/>
    <w:autoRedefine/>
    <w:semiHidden/>
    <w:pPr>
      <w:spacing w:after="0"/>
      <w:ind w:left="1540"/>
    </w:pPr>
    <w:rPr>
      <w:rFonts w:ascii="Times New Roman" w:hAnsi="Times New Roman"/>
      <w:sz w:val="20"/>
    </w:rPr>
  </w:style>
  <w:style w:type="paragraph" w:styleId="TOC9">
    <w:name w:val="toc 9"/>
    <w:basedOn w:val="Normal"/>
    <w:next w:val="Normal"/>
    <w:autoRedefine/>
    <w:semiHidden/>
    <w:pPr>
      <w:spacing w:after="0"/>
      <w:ind w:left="1760"/>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Bullet">
    <w:name w:val="Bullet"/>
    <w:basedOn w:val="Normal"/>
    <w:pPr>
      <w:widowControl w:val="0"/>
      <w:numPr>
        <w:numId w:val="3"/>
      </w:numPr>
      <w:tabs>
        <w:tab w:val="left" w:pos="1080"/>
      </w:tabs>
      <w:autoSpaceDE w:val="0"/>
      <w:autoSpaceDN w:val="0"/>
      <w:spacing w:after="60"/>
      <w:jc w:val="both"/>
    </w:pPr>
    <w:rPr>
      <w:b/>
      <w:lang w:val="en-US"/>
    </w:rPr>
  </w:style>
  <w:style w:type="character" w:styleId="Hyperlink">
    <w:name w:val="Hyperlink"/>
    <w:uiPriority w:val="99"/>
    <w:rPr>
      <w:color w:val="0000FF"/>
      <w:u w:val="single"/>
    </w:rPr>
  </w:style>
  <w:style w:type="paragraph" w:customStyle="1" w:styleId="FigHead">
    <w:name w:val="FigHead"/>
    <w:basedOn w:val="Normal"/>
    <w:pPr>
      <w:tabs>
        <w:tab w:val="left" w:pos="1260"/>
      </w:tabs>
      <w:ind w:left="1267" w:hanging="1267"/>
    </w:pPr>
    <w:rPr>
      <w:b/>
    </w:rPr>
  </w:style>
  <w:style w:type="paragraph" w:customStyle="1" w:styleId="CHead2">
    <w:name w:val="CHead2"/>
    <w:basedOn w:val="Heading3"/>
    <w:pPr>
      <w:numPr>
        <w:ilvl w:val="0"/>
        <w:numId w:val="0"/>
      </w:numPr>
      <w:outlineLvl w:val="9"/>
    </w:pPr>
    <w:rPr>
      <w:rFonts w:ascii="Times New Roman" w:hAnsi="Times New Roman"/>
      <w:caps/>
      <w:sz w:val="30"/>
    </w:rPr>
  </w:style>
  <w:style w:type="paragraph" w:customStyle="1" w:styleId="CHead3">
    <w:name w:val="CHead3"/>
    <w:basedOn w:val="Heading3"/>
    <w:pPr>
      <w:numPr>
        <w:ilvl w:val="0"/>
        <w:numId w:val="0"/>
      </w:numPr>
      <w:outlineLvl w:val="9"/>
    </w:pPr>
    <w:rPr>
      <w:rFonts w:ascii="Times New Roman" w:hAnsi="Times New Roman"/>
      <w:caps/>
    </w:rPr>
  </w:style>
  <w:style w:type="paragraph" w:styleId="BodyTextIndent">
    <w:name w:val="Body Text Indent"/>
    <w:basedOn w:val="Normal"/>
    <w:pPr>
      <w:spacing w:before="120" w:line="360" w:lineRule="auto"/>
      <w:ind w:left="720"/>
    </w:pPr>
    <w:rPr>
      <w:lang w:val="en-US"/>
    </w:rPr>
  </w:style>
  <w:style w:type="paragraph" w:styleId="Title">
    <w:name w:val="Title"/>
    <w:basedOn w:val="Normal"/>
    <w:qFormat/>
    <w:pPr>
      <w:spacing w:after="240"/>
      <w:ind w:left="170" w:right="170"/>
      <w:jc w:val="center"/>
    </w:pPr>
    <w:rPr>
      <w:b/>
      <w:color w:val="000000"/>
      <w:sz w:val="28"/>
    </w:rPr>
  </w:style>
  <w:style w:type="paragraph" w:customStyle="1" w:styleId="GBNormal">
    <w:name w:val="GB Normal"/>
    <w:basedOn w:val="Normal"/>
    <w:autoRedefine/>
    <w:pPr>
      <w:numPr>
        <w:numId w:val="4"/>
      </w:numPr>
      <w:tabs>
        <w:tab w:val="clear" w:pos="644"/>
        <w:tab w:val="num" w:pos="525"/>
      </w:tabs>
      <w:spacing w:after="0"/>
      <w:ind w:left="525" w:hanging="525"/>
    </w:pPr>
    <w:rPr>
      <w:rFonts w:ascii="Times New Roman" w:hAnsi="Times New Roman"/>
      <w:spacing w:val="-3"/>
      <w:sz w:val="24"/>
    </w:rPr>
  </w:style>
  <w:style w:type="character" w:customStyle="1" w:styleId="Heading2Char">
    <w:name w:val="Heading 2 Char"/>
    <w:link w:val="Heading2"/>
    <w:rsid w:val="00302063"/>
    <w:rPr>
      <w:rFonts w:ascii="Arial" w:hAnsi="Arial" w:cs="Arial"/>
      <w:sz w:val="22"/>
      <w:szCs w:val="22"/>
      <w:lang w:eastAsia="en-US"/>
    </w:rPr>
  </w:style>
  <w:style w:type="table" w:styleId="TableGrid">
    <w:name w:val="Table Grid"/>
    <w:basedOn w:val="TableNormal"/>
    <w:rsid w:val="000772F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E1519C"/>
    <w:rPr>
      <w:rFonts w:ascii="Arial" w:hAnsi="Arial"/>
      <w:sz w:val="22"/>
      <w:lang w:eastAsia="en-US"/>
    </w:rPr>
  </w:style>
  <w:style w:type="character" w:customStyle="1" w:styleId="BodyTextChar">
    <w:name w:val="Body Text Char"/>
    <w:link w:val="BodyText"/>
    <w:rsid w:val="00E1519C"/>
    <w:rPr>
      <w:rFonts w:ascii="Arial" w:hAnsi="Arial"/>
      <w:sz w:val="22"/>
      <w:lang w:eastAsia="en-US"/>
    </w:rPr>
  </w:style>
  <w:style w:type="paragraph" w:styleId="BalloonText">
    <w:name w:val="Balloon Text"/>
    <w:basedOn w:val="Normal"/>
    <w:link w:val="BalloonTextChar"/>
    <w:rsid w:val="009B344E"/>
    <w:pPr>
      <w:spacing w:after="0"/>
    </w:pPr>
    <w:rPr>
      <w:rFonts w:ascii="Tahoma" w:hAnsi="Tahoma" w:cs="Tahoma"/>
      <w:sz w:val="16"/>
      <w:szCs w:val="16"/>
    </w:rPr>
  </w:style>
  <w:style w:type="character" w:customStyle="1" w:styleId="BalloonTextChar">
    <w:name w:val="Balloon Text Char"/>
    <w:basedOn w:val="DefaultParagraphFont"/>
    <w:link w:val="BalloonText"/>
    <w:rsid w:val="009B344E"/>
    <w:rPr>
      <w:rFonts w:ascii="Tahoma" w:hAnsi="Tahoma" w:cs="Tahoma"/>
      <w:sz w:val="16"/>
      <w:szCs w:val="16"/>
      <w:lang w:eastAsia="en-US"/>
    </w:rPr>
  </w:style>
  <w:style w:type="paragraph" w:styleId="ListParagraph">
    <w:name w:val="List Paragraph"/>
    <w:basedOn w:val="Normal"/>
    <w:uiPriority w:val="34"/>
    <w:qFormat/>
    <w:rsid w:val="009B344E"/>
    <w:pPr>
      <w:ind w:left="720"/>
      <w:contextualSpacing/>
    </w:pPr>
  </w:style>
  <w:style w:type="paragraph" w:styleId="TOCHeading">
    <w:name w:val="TOC Heading"/>
    <w:basedOn w:val="Heading1"/>
    <w:next w:val="Normal"/>
    <w:uiPriority w:val="39"/>
    <w:semiHidden/>
    <w:unhideWhenUsed/>
    <w:qFormat/>
    <w:rsid w:val="005D120C"/>
    <w:pPr>
      <w:keepLines/>
      <w:numPr>
        <w:numId w:val="0"/>
      </w:numPr>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837455">
      <w:bodyDiv w:val="1"/>
      <w:marLeft w:val="0"/>
      <w:marRight w:val="0"/>
      <w:marTop w:val="0"/>
      <w:marBottom w:val="0"/>
      <w:divBdr>
        <w:top w:val="none" w:sz="0" w:space="0" w:color="auto"/>
        <w:left w:val="none" w:sz="0" w:space="0" w:color="auto"/>
        <w:bottom w:val="none" w:sz="0" w:space="0" w:color="auto"/>
        <w:right w:val="none" w:sz="0" w:space="0" w:color="auto"/>
      </w:divBdr>
      <w:divsChild>
        <w:div w:id="511837994">
          <w:marLeft w:val="720"/>
          <w:marRight w:val="0"/>
          <w:marTop w:val="96"/>
          <w:marBottom w:val="0"/>
          <w:divBdr>
            <w:top w:val="none" w:sz="0" w:space="0" w:color="auto"/>
            <w:left w:val="none" w:sz="0" w:space="0" w:color="auto"/>
            <w:bottom w:val="none" w:sz="0" w:space="0" w:color="auto"/>
            <w:right w:val="none" w:sz="0" w:space="0" w:color="auto"/>
          </w:divBdr>
        </w:div>
        <w:div w:id="1689061041">
          <w:marLeft w:val="720"/>
          <w:marRight w:val="0"/>
          <w:marTop w:val="96"/>
          <w:marBottom w:val="0"/>
          <w:divBdr>
            <w:top w:val="none" w:sz="0" w:space="0" w:color="auto"/>
            <w:left w:val="none" w:sz="0" w:space="0" w:color="auto"/>
            <w:bottom w:val="none" w:sz="0" w:space="0" w:color="auto"/>
            <w:right w:val="none" w:sz="0" w:space="0" w:color="auto"/>
          </w:divBdr>
        </w:div>
        <w:div w:id="834955243">
          <w:marLeft w:val="720"/>
          <w:marRight w:val="0"/>
          <w:marTop w:val="96"/>
          <w:marBottom w:val="0"/>
          <w:divBdr>
            <w:top w:val="none" w:sz="0" w:space="0" w:color="auto"/>
            <w:left w:val="none" w:sz="0" w:space="0" w:color="auto"/>
            <w:bottom w:val="none" w:sz="0" w:space="0" w:color="auto"/>
            <w:right w:val="none" w:sz="0" w:space="0" w:color="auto"/>
          </w:divBdr>
        </w:div>
        <w:div w:id="997416615">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BD7D-E38C-4719-8F5B-230676986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2260</Words>
  <Characters>12886</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Introduction</vt:lpstr>
    </vt:vector>
  </TitlesOfParts>
  <Company>York Teaching Hospitals NHS Foundation Trust</Company>
  <LinksUpToDate>false</LinksUpToDate>
  <CharactersWithSpaces>15116</CharactersWithSpaces>
  <SharedDoc>false</SharedDoc>
  <HLinks>
    <vt:vector size="84" baseType="variant">
      <vt:variant>
        <vt:i4>1376304</vt:i4>
      </vt:variant>
      <vt:variant>
        <vt:i4>80</vt:i4>
      </vt:variant>
      <vt:variant>
        <vt:i4>0</vt:i4>
      </vt:variant>
      <vt:variant>
        <vt:i4>5</vt:i4>
      </vt:variant>
      <vt:variant>
        <vt:lpwstr/>
      </vt:variant>
      <vt:variant>
        <vt:lpwstr>_Toc434316143</vt:lpwstr>
      </vt:variant>
      <vt:variant>
        <vt:i4>1376304</vt:i4>
      </vt:variant>
      <vt:variant>
        <vt:i4>74</vt:i4>
      </vt:variant>
      <vt:variant>
        <vt:i4>0</vt:i4>
      </vt:variant>
      <vt:variant>
        <vt:i4>5</vt:i4>
      </vt:variant>
      <vt:variant>
        <vt:lpwstr/>
      </vt:variant>
      <vt:variant>
        <vt:lpwstr>_Toc434316142</vt:lpwstr>
      </vt:variant>
      <vt:variant>
        <vt:i4>1376304</vt:i4>
      </vt:variant>
      <vt:variant>
        <vt:i4>68</vt:i4>
      </vt:variant>
      <vt:variant>
        <vt:i4>0</vt:i4>
      </vt:variant>
      <vt:variant>
        <vt:i4>5</vt:i4>
      </vt:variant>
      <vt:variant>
        <vt:lpwstr/>
      </vt:variant>
      <vt:variant>
        <vt:lpwstr>_Toc434316141</vt:lpwstr>
      </vt:variant>
      <vt:variant>
        <vt:i4>1376304</vt:i4>
      </vt:variant>
      <vt:variant>
        <vt:i4>62</vt:i4>
      </vt:variant>
      <vt:variant>
        <vt:i4>0</vt:i4>
      </vt:variant>
      <vt:variant>
        <vt:i4>5</vt:i4>
      </vt:variant>
      <vt:variant>
        <vt:lpwstr/>
      </vt:variant>
      <vt:variant>
        <vt:lpwstr>_Toc434316140</vt:lpwstr>
      </vt:variant>
      <vt:variant>
        <vt:i4>1179696</vt:i4>
      </vt:variant>
      <vt:variant>
        <vt:i4>56</vt:i4>
      </vt:variant>
      <vt:variant>
        <vt:i4>0</vt:i4>
      </vt:variant>
      <vt:variant>
        <vt:i4>5</vt:i4>
      </vt:variant>
      <vt:variant>
        <vt:lpwstr/>
      </vt:variant>
      <vt:variant>
        <vt:lpwstr>_Toc434316139</vt:lpwstr>
      </vt:variant>
      <vt:variant>
        <vt:i4>1179696</vt:i4>
      </vt:variant>
      <vt:variant>
        <vt:i4>50</vt:i4>
      </vt:variant>
      <vt:variant>
        <vt:i4>0</vt:i4>
      </vt:variant>
      <vt:variant>
        <vt:i4>5</vt:i4>
      </vt:variant>
      <vt:variant>
        <vt:lpwstr/>
      </vt:variant>
      <vt:variant>
        <vt:lpwstr>_Toc434316138</vt:lpwstr>
      </vt:variant>
      <vt:variant>
        <vt:i4>1179696</vt:i4>
      </vt:variant>
      <vt:variant>
        <vt:i4>44</vt:i4>
      </vt:variant>
      <vt:variant>
        <vt:i4>0</vt:i4>
      </vt:variant>
      <vt:variant>
        <vt:i4>5</vt:i4>
      </vt:variant>
      <vt:variant>
        <vt:lpwstr/>
      </vt:variant>
      <vt:variant>
        <vt:lpwstr>_Toc434316137</vt:lpwstr>
      </vt:variant>
      <vt:variant>
        <vt:i4>1179696</vt:i4>
      </vt:variant>
      <vt:variant>
        <vt:i4>38</vt:i4>
      </vt:variant>
      <vt:variant>
        <vt:i4>0</vt:i4>
      </vt:variant>
      <vt:variant>
        <vt:i4>5</vt:i4>
      </vt:variant>
      <vt:variant>
        <vt:lpwstr/>
      </vt:variant>
      <vt:variant>
        <vt:lpwstr>_Toc434316136</vt:lpwstr>
      </vt:variant>
      <vt:variant>
        <vt:i4>1179696</vt:i4>
      </vt:variant>
      <vt:variant>
        <vt:i4>32</vt:i4>
      </vt:variant>
      <vt:variant>
        <vt:i4>0</vt:i4>
      </vt:variant>
      <vt:variant>
        <vt:i4>5</vt:i4>
      </vt:variant>
      <vt:variant>
        <vt:lpwstr/>
      </vt:variant>
      <vt:variant>
        <vt:lpwstr>_Toc434316135</vt:lpwstr>
      </vt:variant>
      <vt:variant>
        <vt:i4>1179696</vt:i4>
      </vt:variant>
      <vt:variant>
        <vt:i4>26</vt:i4>
      </vt:variant>
      <vt:variant>
        <vt:i4>0</vt:i4>
      </vt:variant>
      <vt:variant>
        <vt:i4>5</vt:i4>
      </vt:variant>
      <vt:variant>
        <vt:lpwstr/>
      </vt:variant>
      <vt:variant>
        <vt:lpwstr>_Toc434316134</vt:lpwstr>
      </vt:variant>
      <vt:variant>
        <vt:i4>1179696</vt:i4>
      </vt:variant>
      <vt:variant>
        <vt:i4>20</vt:i4>
      </vt:variant>
      <vt:variant>
        <vt:i4>0</vt:i4>
      </vt:variant>
      <vt:variant>
        <vt:i4>5</vt:i4>
      </vt:variant>
      <vt:variant>
        <vt:lpwstr/>
      </vt:variant>
      <vt:variant>
        <vt:lpwstr>_Toc434316133</vt:lpwstr>
      </vt:variant>
      <vt:variant>
        <vt:i4>1179696</vt:i4>
      </vt:variant>
      <vt:variant>
        <vt:i4>14</vt:i4>
      </vt:variant>
      <vt:variant>
        <vt:i4>0</vt:i4>
      </vt:variant>
      <vt:variant>
        <vt:i4>5</vt:i4>
      </vt:variant>
      <vt:variant>
        <vt:lpwstr/>
      </vt:variant>
      <vt:variant>
        <vt:lpwstr>_Toc434316132</vt:lpwstr>
      </vt:variant>
      <vt:variant>
        <vt:i4>1179696</vt:i4>
      </vt:variant>
      <vt:variant>
        <vt:i4>8</vt:i4>
      </vt:variant>
      <vt:variant>
        <vt:i4>0</vt:i4>
      </vt:variant>
      <vt:variant>
        <vt:i4>5</vt:i4>
      </vt:variant>
      <vt:variant>
        <vt:lpwstr/>
      </vt:variant>
      <vt:variant>
        <vt:lpwstr>_Toc434316131</vt:lpwstr>
      </vt:variant>
      <vt:variant>
        <vt:i4>1179696</vt:i4>
      </vt:variant>
      <vt:variant>
        <vt:i4>2</vt:i4>
      </vt:variant>
      <vt:variant>
        <vt:i4>0</vt:i4>
      </vt:variant>
      <vt:variant>
        <vt:i4>5</vt:i4>
      </vt:variant>
      <vt:variant>
        <vt:lpwstr/>
      </vt:variant>
      <vt:variant>
        <vt:lpwstr>_Toc434316130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Mr Burnett</dc:creator>
  <cp:lastModifiedBy>Lovie, Rick</cp:lastModifiedBy>
  <cp:revision>2</cp:revision>
  <cp:lastPrinted>2014-04-04T14:17:00Z</cp:lastPrinted>
  <dcterms:created xsi:type="dcterms:W3CDTF">2022-04-12T15:07:00Z</dcterms:created>
  <dcterms:modified xsi:type="dcterms:W3CDTF">2022-04-12T15:07:00Z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