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9A" w:rsidRDefault="00363E9A" w:rsidP="00DF2D9D">
      <w:pPr>
        <w:jc w:val="center"/>
        <w:rPr>
          <w:rFonts w:cs="Arial"/>
        </w:rPr>
      </w:pPr>
      <w:bookmarkStart w:id="0" w:name="_GoBack"/>
      <w:bookmarkEnd w:id="0"/>
    </w:p>
    <w:p w:rsidR="00363E9A" w:rsidRDefault="00363E9A" w:rsidP="00DF2D9D">
      <w:pPr>
        <w:jc w:val="center"/>
        <w:rPr>
          <w:rFonts w:cs="Arial"/>
        </w:rPr>
      </w:pPr>
    </w:p>
    <w:p w:rsidR="00363E9A" w:rsidRDefault="00363E9A" w:rsidP="00DF2D9D">
      <w:pPr>
        <w:jc w:val="center"/>
        <w:rPr>
          <w:rFonts w:cs="Arial"/>
        </w:rPr>
      </w:pPr>
    </w:p>
    <w:p w:rsidR="00363E9A" w:rsidRPr="009C4CEA" w:rsidRDefault="00363E9A" w:rsidP="00DF2D9D">
      <w:pPr>
        <w:jc w:val="center"/>
        <w:rPr>
          <w:rFonts w:cs="Arial"/>
        </w:rPr>
      </w:pPr>
    </w:p>
    <w:p w:rsidR="000D24AC" w:rsidRDefault="006B79E9" w:rsidP="00DF2D9D">
      <w:pPr>
        <w:pStyle w:val="Title"/>
        <w:ind w:right="0"/>
        <w:rPr>
          <w:rFonts w:cs="Arial"/>
          <w:sz w:val="36"/>
        </w:rPr>
      </w:pPr>
      <w:r>
        <w:rPr>
          <w:rFonts w:cs="Arial"/>
          <w:sz w:val="36"/>
        </w:rPr>
        <w:t>POCT Training and Competency</w:t>
      </w:r>
    </w:p>
    <w:p w:rsidR="000D24AC" w:rsidRPr="00404C81" w:rsidRDefault="000D24AC" w:rsidP="00DF2D9D">
      <w:pPr>
        <w:jc w:val="center"/>
        <w:rPr>
          <w:rFonts w:cs="Arial"/>
        </w:rPr>
      </w:pPr>
    </w:p>
    <w:p w:rsidR="000D24AC" w:rsidRPr="00404C81" w:rsidRDefault="000D24AC" w:rsidP="00DF2D9D">
      <w:pPr>
        <w:jc w:val="center"/>
        <w:rPr>
          <w:rFonts w:cs="Arial"/>
        </w:rPr>
      </w:pPr>
    </w:p>
    <w:p w:rsidR="000D24AC" w:rsidRPr="00404C81" w:rsidRDefault="000D24AC" w:rsidP="00DF2D9D">
      <w:pPr>
        <w:jc w:val="center"/>
        <w:rPr>
          <w:rFonts w:cs="Arial"/>
        </w:rPr>
      </w:pPr>
    </w:p>
    <w:p w:rsidR="000D24AC" w:rsidRPr="00404C81" w:rsidRDefault="000D24AC" w:rsidP="00DF2D9D">
      <w:pPr>
        <w:jc w:val="center"/>
        <w:rPr>
          <w:rFonts w:cs="Arial"/>
        </w:rPr>
      </w:pPr>
    </w:p>
    <w:p w:rsidR="000D24AC" w:rsidRPr="00404C81" w:rsidRDefault="000D24AC" w:rsidP="00DF2D9D">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0D24AC" w:rsidRPr="00404C81">
        <w:trPr>
          <w:trHeight w:val="737"/>
        </w:trPr>
        <w:tc>
          <w:tcPr>
            <w:tcW w:w="3287" w:type="dxa"/>
            <w:vAlign w:val="center"/>
          </w:tcPr>
          <w:p w:rsidR="000D24AC" w:rsidRPr="006B79E9" w:rsidRDefault="00E01A76" w:rsidP="00DF2D9D">
            <w:pPr>
              <w:pStyle w:val="Header"/>
              <w:jc w:val="both"/>
              <w:rPr>
                <w:rFonts w:cs="Arial"/>
                <w:sz w:val="24"/>
              </w:rPr>
            </w:pPr>
            <w:r w:rsidRPr="006B79E9">
              <w:rPr>
                <w:rFonts w:cs="Arial"/>
                <w:sz w:val="24"/>
              </w:rPr>
              <w:t>Document Author</w:t>
            </w:r>
          </w:p>
        </w:tc>
        <w:tc>
          <w:tcPr>
            <w:tcW w:w="5704" w:type="dxa"/>
            <w:vAlign w:val="center"/>
          </w:tcPr>
          <w:p w:rsidR="000D24AC" w:rsidRPr="006B79E9" w:rsidRDefault="006B79E9" w:rsidP="00563A81">
            <w:pPr>
              <w:pStyle w:val="Header"/>
              <w:jc w:val="both"/>
              <w:rPr>
                <w:rFonts w:cs="Arial"/>
                <w:sz w:val="24"/>
              </w:rPr>
            </w:pPr>
            <w:r w:rsidRPr="006B79E9">
              <w:rPr>
                <w:rFonts w:cs="Arial"/>
                <w:sz w:val="24"/>
                <w:szCs w:val="24"/>
              </w:rPr>
              <w:t>Clemora Thomas</w:t>
            </w:r>
          </w:p>
        </w:tc>
      </w:tr>
      <w:tr w:rsidR="000D24AC" w:rsidRPr="00404C81">
        <w:trPr>
          <w:trHeight w:val="737"/>
        </w:trPr>
        <w:tc>
          <w:tcPr>
            <w:tcW w:w="3287" w:type="dxa"/>
            <w:vAlign w:val="center"/>
          </w:tcPr>
          <w:p w:rsidR="000D24AC" w:rsidRPr="006B79E9" w:rsidRDefault="00E01A76" w:rsidP="00DF2D9D">
            <w:pPr>
              <w:pStyle w:val="Header"/>
              <w:jc w:val="both"/>
              <w:rPr>
                <w:rFonts w:cs="Arial"/>
                <w:sz w:val="24"/>
              </w:rPr>
            </w:pPr>
            <w:r w:rsidRPr="006B79E9">
              <w:rPr>
                <w:rFonts w:cs="Arial"/>
                <w:sz w:val="24"/>
              </w:rPr>
              <w:t>Document Owner</w:t>
            </w:r>
          </w:p>
        </w:tc>
        <w:tc>
          <w:tcPr>
            <w:tcW w:w="5704" w:type="dxa"/>
            <w:vAlign w:val="center"/>
          </w:tcPr>
          <w:p w:rsidR="000D24AC" w:rsidRPr="006B79E9" w:rsidRDefault="006B79E9" w:rsidP="003F56B1">
            <w:pPr>
              <w:pStyle w:val="Header"/>
              <w:jc w:val="both"/>
              <w:rPr>
                <w:rFonts w:cs="Arial"/>
                <w:sz w:val="24"/>
              </w:rPr>
            </w:pPr>
            <w:r w:rsidRPr="006B79E9">
              <w:rPr>
                <w:rFonts w:cs="Arial"/>
                <w:sz w:val="24"/>
                <w:szCs w:val="24"/>
              </w:rPr>
              <w:t>Rachel Lampard</w:t>
            </w:r>
          </w:p>
        </w:tc>
      </w:tr>
      <w:tr w:rsidR="000D24AC" w:rsidRPr="00404C81">
        <w:trPr>
          <w:trHeight w:val="737"/>
        </w:trPr>
        <w:tc>
          <w:tcPr>
            <w:tcW w:w="3287" w:type="dxa"/>
            <w:vAlign w:val="center"/>
          </w:tcPr>
          <w:p w:rsidR="000D24AC" w:rsidRPr="006B79E9" w:rsidRDefault="00E01A76" w:rsidP="00DF2D9D">
            <w:pPr>
              <w:pStyle w:val="Header"/>
              <w:jc w:val="both"/>
              <w:rPr>
                <w:rFonts w:cs="Arial"/>
                <w:sz w:val="24"/>
              </w:rPr>
            </w:pPr>
            <w:r w:rsidRPr="006B79E9">
              <w:rPr>
                <w:rFonts w:cs="Arial"/>
                <w:sz w:val="24"/>
              </w:rPr>
              <w:t>Approved By</w:t>
            </w:r>
          </w:p>
        </w:tc>
        <w:tc>
          <w:tcPr>
            <w:tcW w:w="5704" w:type="dxa"/>
            <w:vAlign w:val="center"/>
          </w:tcPr>
          <w:p w:rsidR="000D24AC" w:rsidRPr="006B79E9" w:rsidRDefault="006B79E9" w:rsidP="003F56B1">
            <w:pPr>
              <w:pStyle w:val="Header"/>
              <w:jc w:val="both"/>
              <w:rPr>
                <w:rFonts w:cs="Arial"/>
                <w:sz w:val="24"/>
              </w:rPr>
            </w:pPr>
            <w:r w:rsidRPr="006B79E9">
              <w:rPr>
                <w:rFonts w:cs="Arial"/>
                <w:sz w:val="24"/>
                <w:szCs w:val="24"/>
              </w:rPr>
              <w:t>Rachel Lampard</w:t>
            </w:r>
          </w:p>
        </w:tc>
      </w:tr>
      <w:tr w:rsidR="007A4260" w:rsidRPr="00404C81">
        <w:trPr>
          <w:trHeight w:val="737"/>
        </w:trPr>
        <w:tc>
          <w:tcPr>
            <w:tcW w:w="3287" w:type="dxa"/>
            <w:vAlign w:val="center"/>
          </w:tcPr>
          <w:p w:rsidR="007A4260" w:rsidRPr="006B79E9" w:rsidRDefault="007A4260" w:rsidP="00DF2D9D">
            <w:pPr>
              <w:pStyle w:val="Header"/>
              <w:jc w:val="both"/>
              <w:rPr>
                <w:rFonts w:cs="Arial"/>
                <w:sz w:val="24"/>
              </w:rPr>
            </w:pPr>
            <w:r w:rsidRPr="006B79E9">
              <w:rPr>
                <w:rFonts w:cs="Arial"/>
                <w:sz w:val="24"/>
              </w:rPr>
              <w:t>Review Interval</w:t>
            </w:r>
          </w:p>
        </w:tc>
        <w:tc>
          <w:tcPr>
            <w:tcW w:w="5704" w:type="dxa"/>
            <w:vAlign w:val="center"/>
          </w:tcPr>
          <w:p w:rsidR="007A4260" w:rsidRPr="005C5DA6" w:rsidRDefault="006B79E9" w:rsidP="00AE1E43">
            <w:pPr>
              <w:spacing w:after="0"/>
              <w:rPr>
                <w:rFonts w:cs="Arial"/>
                <w:sz w:val="24"/>
              </w:rPr>
            </w:pPr>
            <w:r w:rsidRPr="005C5DA6">
              <w:rPr>
                <w:rFonts w:cs="Arial"/>
                <w:sz w:val="24"/>
                <w:szCs w:val="24"/>
              </w:rPr>
              <w:t>2 years</w:t>
            </w:r>
          </w:p>
        </w:tc>
      </w:tr>
      <w:tr w:rsidR="000D24AC" w:rsidRPr="00404C81">
        <w:trPr>
          <w:trHeight w:val="737"/>
        </w:trPr>
        <w:tc>
          <w:tcPr>
            <w:tcW w:w="3287" w:type="dxa"/>
            <w:vAlign w:val="center"/>
          </w:tcPr>
          <w:p w:rsidR="000D24AC" w:rsidRPr="00404C81" w:rsidRDefault="00367313" w:rsidP="00367313">
            <w:pPr>
              <w:pStyle w:val="Header"/>
              <w:jc w:val="both"/>
              <w:rPr>
                <w:rFonts w:cs="Arial"/>
                <w:sz w:val="24"/>
              </w:rPr>
            </w:pPr>
            <w:r>
              <w:rPr>
                <w:rFonts w:cs="Arial"/>
                <w:sz w:val="24"/>
              </w:rPr>
              <w:t>Location of C</w:t>
            </w:r>
            <w:r w:rsidR="000D24AC" w:rsidRPr="00404C81">
              <w:rPr>
                <w:rFonts w:cs="Arial"/>
                <w:sz w:val="24"/>
              </w:rPr>
              <w:t>opies</w:t>
            </w:r>
          </w:p>
        </w:tc>
        <w:tc>
          <w:tcPr>
            <w:tcW w:w="5704" w:type="dxa"/>
            <w:vAlign w:val="center"/>
          </w:tcPr>
          <w:p w:rsidR="008A6426" w:rsidRPr="005C5DA6" w:rsidRDefault="006B79E9" w:rsidP="00367313">
            <w:pPr>
              <w:spacing w:after="0"/>
              <w:rPr>
                <w:rFonts w:cs="Arial"/>
                <w:sz w:val="24"/>
                <w:szCs w:val="24"/>
              </w:rPr>
            </w:pPr>
            <w:r w:rsidRPr="005C5DA6">
              <w:rPr>
                <w:rFonts w:cs="Arial"/>
                <w:sz w:val="24"/>
                <w:szCs w:val="24"/>
              </w:rPr>
              <w:t xml:space="preserve">Softcopies on </w:t>
            </w:r>
            <w:proofErr w:type="spellStart"/>
            <w:r w:rsidRPr="005C5DA6">
              <w:rPr>
                <w:rFonts w:cs="Arial"/>
                <w:sz w:val="24"/>
                <w:szCs w:val="24"/>
              </w:rPr>
              <w:t>QPulse</w:t>
            </w:r>
            <w:proofErr w:type="spellEnd"/>
            <w:r w:rsidRPr="005C5DA6">
              <w:rPr>
                <w:rFonts w:cs="Arial"/>
                <w:sz w:val="24"/>
                <w:szCs w:val="24"/>
              </w:rPr>
              <w:t xml:space="preserve"> and Trust intranet </w:t>
            </w:r>
            <w:r w:rsidRPr="005C5DA6">
              <w:rPr>
                <w:sz w:val="24"/>
                <w:szCs w:val="24"/>
                <w:lang w:val="en"/>
              </w:rPr>
              <w:t>POCT Recertification and Training web page</w:t>
            </w:r>
          </w:p>
        </w:tc>
      </w:tr>
    </w:tbl>
    <w:p w:rsidR="000D24AC" w:rsidRPr="00404C81" w:rsidRDefault="000D24AC" w:rsidP="00DF2D9D">
      <w:pPr>
        <w:rPr>
          <w:rFonts w:cs="Arial"/>
        </w:rPr>
      </w:pPr>
    </w:p>
    <w:p w:rsidR="000D24AC" w:rsidRPr="00404C81" w:rsidRDefault="005D2A56" w:rsidP="00DF2D9D">
      <w:pPr>
        <w:rPr>
          <w:rFonts w:cs="Arial"/>
        </w:rPr>
      </w:pPr>
      <w:r>
        <w:rPr>
          <w:rFonts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165100</wp:posOffset>
                </wp:positionV>
                <wp:extent cx="5715000" cy="1534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rsidR="001513E7" w:rsidRDefault="001513E7"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1513E7" w:rsidRPr="00956B67" w:rsidRDefault="006B79E9" w:rsidP="00DF5D9F">
                            <w:pPr>
                              <w:rPr>
                                <w:rFonts w:cs="Arial"/>
                                <w:b/>
                                <w:bCs/>
                                <w:sz w:val="24"/>
                                <w:szCs w:val="24"/>
                                <w:u w:val="single"/>
                              </w:rPr>
                            </w:pPr>
                            <w:r>
                              <w:rPr>
                                <w:rFonts w:cs="Arial"/>
                                <w:color w:val="548DD4"/>
                                <w:szCs w:val="24"/>
                              </w:rPr>
                              <w:t>New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3pt;width:450pt;height:1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">
                <v:textbox>
                  <w:txbxContent>
                    <w:p w:rsidR="001513E7" w:rsidRDefault="001513E7"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1513E7" w:rsidRPr="00956B67" w:rsidRDefault="006B79E9" w:rsidP="00DF5D9F">
                      <w:pPr>
                        <w:rPr>
                          <w:rFonts w:cs="Arial"/>
                          <w:b/>
                          <w:bCs/>
                          <w:sz w:val="24"/>
                          <w:szCs w:val="24"/>
                          <w:u w:val="single"/>
                        </w:rPr>
                      </w:pPr>
                      <w:r>
                        <w:rPr>
                          <w:rFonts w:cs="Arial"/>
                          <w:color w:val="548DD4"/>
                          <w:szCs w:val="24"/>
                        </w:rPr>
                        <w:t>New template</w:t>
                      </w:r>
                    </w:p>
                  </w:txbxContent>
                </v:textbox>
              </v:shape>
            </w:pict>
          </mc:Fallback>
        </mc:AlternateContent>
      </w:r>
    </w:p>
    <w:p w:rsidR="000D24AC" w:rsidRPr="00404C81" w:rsidRDefault="000D24AC" w:rsidP="00DF2D9D">
      <w:pPr>
        <w:rPr>
          <w:rFonts w:cs="Arial"/>
        </w:rPr>
      </w:pPr>
    </w:p>
    <w:p w:rsidR="000D24AC" w:rsidRPr="00404C81" w:rsidRDefault="000D24AC" w:rsidP="00DF2D9D">
      <w:pPr>
        <w:rPr>
          <w:rFonts w:cs="Arial"/>
        </w:rPr>
      </w:pPr>
    </w:p>
    <w:p w:rsidR="000D24AC" w:rsidRPr="00404C81" w:rsidRDefault="000D24AC" w:rsidP="00DF2D9D">
      <w:pPr>
        <w:rPr>
          <w:rFonts w:cs="Arial"/>
        </w:rPr>
      </w:pPr>
    </w:p>
    <w:p w:rsidR="000D24AC" w:rsidRPr="00404C81" w:rsidRDefault="000D24AC" w:rsidP="00DF2D9D">
      <w:pPr>
        <w:rPr>
          <w:rFonts w:cs="Arial"/>
        </w:rPr>
      </w:pPr>
    </w:p>
    <w:p w:rsidR="000D24AC" w:rsidRPr="00404C81" w:rsidRDefault="000D24AC" w:rsidP="00DF2D9D">
      <w:pPr>
        <w:rPr>
          <w:rFonts w:cs="Arial"/>
        </w:rPr>
      </w:pPr>
    </w:p>
    <w:p w:rsidR="000D24AC" w:rsidRPr="00404C81" w:rsidRDefault="000D24AC" w:rsidP="00DF2D9D">
      <w:pPr>
        <w:rPr>
          <w:rFonts w:cs="Arial"/>
        </w:rPr>
      </w:pPr>
    </w:p>
    <w:p w:rsidR="00AA5464" w:rsidRDefault="00AA5464" w:rsidP="00DF2D9D">
      <w:pPr>
        <w:rPr>
          <w:rFonts w:cs="Arial"/>
        </w:rPr>
      </w:pPr>
    </w:p>
    <w:p w:rsidR="00AA5464" w:rsidRDefault="00AA5464" w:rsidP="00DF2D9D">
      <w:pPr>
        <w:rPr>
          <w:rFonts w:cs="Arial"/>
        </w:rPr>
      </w:pPr>
    </w:p>
    <w:p w:rsidR="00AA5464" w:rsidRDefault="00AA5464" w:rsidP="00DF2D9D">
      <w:pPr>
        <w:rPr>
          <w:rFonts w:cs="Arial"/>
        </w:rPr>
      </w:pPr>
    </w:p>
    <w:p w:rsidR="00AA5464" w:rsidRDefault="00AA5464" w:rsidP="00DF2D9D">
      <w:pPr>
        <w:rPr>
          <w:rFonts w:cs="Arial"/>
        </w:rPr>
      </w:pPr>
    </w:p>
    <w:p w:rsidR="00AA5464" w:rsidRDefault="00AA5464" w:rsidP="00DF2D9D">
      <w:pPr>
        <w:rPr>
          <w:rFonts w:cs="Arial"/>
        </w:rPr>
      </w:pPr>
    </w:p>
    <w:p w:rsidR="00AA5464" w:rsidRDefault="00AA5464" w:rsidP="00DF2D9D">
      <w:pPr>
        <w:rPr>
          <w:rFonts w:cs="Arial"/>
        </w:rPr>
      </w:pPr>
    </w:p>
    <w:p w:rsidR="005C5DA6" w:rsidRDefault="005C5DA6" w:rsidP="00DF2D9D">
      <w:pPr>
        <w:rPr>
          <w:rFonts w:cs="Arial"/>
          <w:b/>
        </w:rPr>
      </w:pPr>
    </w:p>
    <w:p w:rsidR="005C5DA6" w:rsidRDefault="005C5DA6" w:rsidP="00DF2D9D">
      <w:pPr>
        <w:rPr>
          <w:rFonts w:cs="Arial"/>
          <w:b/>
        </w:rPr>
      </w:pPr>
    </w:p>
    <w:p w:rsidR="000D24AC" w:rsidRPr="00F10D2E" w:rsidRDefault="00F10D2E" w:rsidP="00DF2D9D">
      <w:pPr>
        <w:rPr>
          <w:rFonts w:cs="Arial"/>
          <w:b/>
        </w:rPr>
      </w:pPr>
      <w:r w:rsidRPr="00F10D2E">
        <w:rPr>
          <w:rFonts w:cs="Arial"/>
          <w:b/>
        </w:rPr>
        <w:t>Contents:</w:t>
      </w:r>
    </w:p>
    <w:p w:rsidR="005C5DA6" w:rsidRDefault="00B550D2">
      <w:pPr>
        <w:pStyle w:val="TOC1"/>
        <w:tabs>
          <w:tab w:val="left" w:pos="440"/>
          <w:tab w:val="right" w:leader="dot" w:pos="9628"/>
        </w:tabs>
        <w:rPr>
          <w:rFonts w:asciiTheme="minorHAnsi" w:eastAsiaTheme="minorEastAsia" w:hAnsiTheme="minorHAnsi" w:cstheme="minorBidi"/>
          <w:b w:val="0"/>
          <w:bCs w:val="0"/>
          <w:noProof/>
          <w:szCs w:val="22"/>
          <w:lang w:eastAsia="en-GB"/>
        </w:rPr>
      </w:pPr>
      <w:r>
        <w:rPr>
          <w:rFonts w:cs="Arial"/>
        </w:rPr>
        <w:fldChar w:fldCharType="begin"/>
      </w:r>
      <w:r>
        <w:rPr>
          <w:rFonts w:cs="Arial"/>
        </w:rPr>
        <w:instrText xml:space="preserve"> TOC \o "1-1" \h \z \u </w:instrText>
      </w:r>
      <w:r>
        <w:rPr>
          <w:rFonts w:cs="Arial"/>
        </w:rPr>
        <w:fldChar w:fldCharType="separate"/>
      </w:r>
      <w:hyperlink w:anchor="_Toc85711339" w:history="1">
        <w:r w:rsidR="005C5DA6" w:rsidRPr="006A5D16">
          <w:rPr>
            <w:rStyle w:val="Hyperlink"/>
            <w:noProof/>
          </w:rPr>
          <w:t>1</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Purpose and Scope</w:t>
        </w:r>
        <w:r w:rsidR="005C5DA6">
          <w:rPr>
            <w:noProof/>
            <w:webHidden/>
          </w:rPr>
          <w:tab/>
        </w:r>
        <w:r w:rsidR="005C5DA6">
          <w:rPr>
            <w:noProof/>
            <w:webHidden/>
          </w:rPr>
          <w:fldChar w:fldCharType="begin"/>
        </w:r>
        <w:r w:rsidR="005C5DA6">
          <w:rPr>
            <w:noProof/>
            <w:webHidden/>
          </w:rPr>
          <w:instrText xml:space="preserve"> PAGEREF _Toc85711339 \h </w:instrText>
        </w:r>
        <w:r w:rsidR="005C5DA6">
          <w:rPr>
            <w:noProof/>
            <w:webHidden/>
          </w:rPr>
        </w:r>
        <w:r w:rsidR="005C5DA6">
          <w:rPr>
            <w:noProof/>
            <w:webHidden/>
          </w:rPr>
          <w:fldChar w:fldCharType="separate"/>
        </w:r>
        <w:r w:rsidR="005C5DA6">
          <w:rPr>
            <w:noProof/>
            <w:webHidden/>
          </w:rPr>
          <w:t>3</w:t>
        </w:r>
        <w:r w:rsidR="005C5DA6">
          <w:rPr>
            <w:noProof/>
            <w:webHidden/>
          </w:rPr>
          <w:fldChar w:fldCharType="end"/>
        </w:r>
      </w:hyperlink>
    </w:p>
    <w:p w:rsidR="005C5DA6" w:rsidRDefault="00957490">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85711340" w:history="1">
        <w:r w:rsidR="005C5DA6" w:rsidRPr="006A5D16">
          <w:rPr>
            <w:rStyle w:val="Hyperlink"/>
            <w:noProof/>
          </w:rPr>
          <w:t>2</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References</w:t>
        </w:r>
        <w:r w:rsidR="005C5DA6">
          <w:rPr>
            <w:noProof/>
            <w:webHidden/>
          </w:rPr>
          <w:tab/>
        </w:r>
        <w:r w:rsidR="005C5DA6">
          <w:rPr>
            <w:noProof/>
            <w:webHidden/>
          </w:rPr>
          <w:fldChar w:fldCharType="begin"/>
        </w:r>
        <w:r w:rsidR="005C5DA6">
          <w:rPr>
            <w:noProof/>
            <w:webHidden/>
          </w:rPr>
          <w:instrText xml:space="preserve"> PAGEREF _Toc85711340 \h </w:instrText>
        </w:r>
        <w:r w:rsidR="005C5DA6">
          <w:rPr>
            <w:noProof/>
            <w:webHidden/>
          </w:rPr>
        </w:r>
        <w:r w:rsidR="005C5DA6">
          <w:rPr>
            <w:noProof/>
            <w:webHidden/>
          </w:rPr>
          <w:fldChar w:fldCharType="separate"/>
        </w:r>
        <w:r w:rsidR="005C5DA6">
          <w:rPr>
            <w:noProof/>
            <w:webHidden/>
          </w:rPr>
          <w:t>3</w:t>
        </w:r>
        <w:r w:rsidR="005C5DA6">
          <w:rPr>
            <w:noProof/>
            <w:webHidden/>
          </w:rPr>
          <w:fldChar w:fldCharType="end"/>
        </w:r>
      </w:hyperlink>
    </w:p>
    <w:p w:rsidR="005C5DA6" w:rsidRDefault="00957490">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85711341" w:history="1">
        <w:r w:rsidR="005C5DA6" w:rsidRPr="006A5D16">
          <w:rPr>
            <w:rStyle w:val="Hyperlink"/>
            <w:noProof/>
          </w:rPr>
          <w:t>3</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Definitions</w:t>
        </w:r>
        <w:r w:rsidR="005C5DA6">
          <w:rPr>
            <w:noProof/>
            <w:webHidden/>
          </w:rPr>
          <w:tab/>
        </w:r>
        <w:r w:rsidR="005C5DA6">
          <w:rPr>
            <w:noProof/>
            <w:webHidden/>
          </w:rPr>
          <w:fldChar w:fldCharType="begin"/>
        </w:r>
        <w:r w:rsidR="005C5DA6">
          <w:rPr>
            <w:noProof/>
            <w:webHidden/>
          </w:rPr>
          <w:instrText xml:space="preserve"> PAGEREF _Toc85711341 \h </w:instrText>
        </w:r>
        <w:r w:rsidR="005C5DA6">
          <w:rPr>
            <w:noProof/>
            <w:webHidden/>
          </w:rPr>
        </w:r>
        <w:r w:rsidR="005C5DA6">
          <w:rPr>
            <w:noProof/>
            <w:webHidden/>
          </w:rPr>
          <w:fldChar w:fldCharType="separate"/>
        </w:r>
        <w:r w:rsidR="005C5DA6">
          <w:rPr>
            <w:noProof/>
            <w:webHidden/>
          </w:rPr>
          <w:t>3</w:t>
        </w:r>
        <w:r w:rsidR="005C5DA6">
          <w:rPr>
            <w:noProof/>
            <w:webHidden/>
          </w:rPr>
          <w:fldChar w:fldCharType="end"/>
        </w:r>
      </w:hyperlink>
    </w:p>
    <w:p w:rsidR="005C5DA6" w:rsidRDefault="00957490">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85711342" w:history="1">
        <w:r w:rsidR="005C5DA6" w:rsidRPr="006A5D16">
          <w:rPr>
            <w:rStyle w:val="Hyperlink"/>
            <w:noProof/>
          </w:rPr>
          <w:t>4</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Responsibilities</w:t>
        </w:r>
        <w:r w:rsidR="005C5DA6">
          <w:rPr>
            <w:noProof/>
            <w:webHidden/>
          </w:rPr>
          <w:tab/>
        </w:r>
        <w:r w:rsidR="005C5DA6">
          <w:rPr>
            <w:noProof/>
            <w:webHidden/>
          </w:rPr>
          <w:fldChar w:fldCharType="begin"/>
        </w:r>
        <w:r w:rsidR="005C5DA6">
          <w:rPr>
            <w:noProof/>
            <w:webHidden/>
          </w:rPr>
          <w:instrText xml:space="preserve"> PAGEREF _Toc85711342 \h </w:instrText>
        </w:r>
        <w:r w:rsidR="005C5DA6">
          <w:rPr>
            <w:noProof/>
            <w:webHidden/>
          </w:rPr>
        </w:r>
        <w:r w:rsidR="005C5DA6">
          <w:rPr>
            <w:noProof/>
            <w:webHidden/>
          </w:rPr>
          <w:fldChar w:fldCharType="separate"/>
        </w:r>
        <w:r w:rsidR="005C5DA6">
          <w:rPr>
            <w:noProof/>
            <w:webHidden/>
          </w:rPr>
          <w:t>3</w:t>
        </w:r>
        <w:r w:rsidR="005C5DA6">
          <w:rPr>
            <w:noProof/>
            <w:webHidden/>
          </w:rPr>
          <w:fldChar w:fldCharType="end"/>
        </w:r>
      </w:hyperlink>
    </w:p>
    <w:p w:rsidR="005C5DA6" w:rsidRDefault="00957490">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85711343" w:history="1">
        <w:r w:rsidR="005C5DA6" w:rsidRPr="006A5D16">
          <w:rPr>
            <w:rStyle w:val="Hyperlink"/>
            <w:noProof/>
          </w:rPr>
          <w:t>5</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Publication and Distribution</w:t>
        </w:r>
        <w:r w:rsidR="005C5DA6">
          <w:rPr>
            <w:noProof/>
            <w:webHidden/>
          </w:rPr>
          <w:tab/>
        </w:r>
        <w:r w:rsidR="005C5DA6">
          <w:rPr>
            <w:noProof/>
            <w:webHidden/>
          </w:rPr>
          <w:fldChar w:fldCharType="begin"/>
        </w:r>
        <w:r w:rsidR="005C5DA6">
          <w:rPr>
            <w:noProof/>
            <w:webHidden/>
          </w:rPr>
          <w:instrText xml:space="preserve"> PAGEREF _Toc85711343 \h </w:instrText>
        </w:r>
        <w:r w:rsidR="005C5DA6">
          <w:rPr>
            <w:noProof/>
            <w:webHidden/>
          </w:rPr>
        </w:r>
        <w:r w:rsidR="005C5DA6">
          <w:rPr>
            <w:noProof/>
            <w:webHidden/>
          </w:rPr>
          <w:fldChar w:fldCharType="separate"/>
        </w:r>
        <w:r w:rsidR="005C5DA6">
          <w:rPr>
            <w:noProof/>
            <w:webHidden/>
          </w:rPr>
          <w:t>3</w:t>
        </w:r>
        <w:r w:rsidR="005C5DA6">
          <w:rPr>
            <w:noProof/>
            <w:webHidden/>
          </w:rPr>
          <w:fldChar w:fldCharType="end"/>
        </w:r>
      </w:hyperlink>
    </w:p>
    <w:p w:rsidR="005C5DA6" w:rsidRDefault="00957490">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85711344" w:history="1">
        <w:r w:rsidR="005C5DA6" w:rsidRPr="006A5D16">
          <w:rPr>
            <w:rStyle w:val="Hyperlink"/>
            <w:noProof/>
          </w:rPr>
          <w:t>6</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Initial Operator Training</w:t>
        </w:r>
        <w:r w:rsidR="005C5DA6">
          <w:rPr>
            <w:noProof/>
            <w:webHidden/>
          </w:rPr>
          <w:tab/>
        </w:r>
        <w:r w:rsidR="005C5DA6">
          <w:rPr>
            <w:noProof/>
            <w:webHidden/>
          </w:rPr>
          <w:fldChar w:fldCharType="begin"/>
        </w:r>
        <w:r w:rsidR="005C5DA6">
          <w:rPr>
            <w:noProof/>
            <w:webHidden/>
          </w:rPr>
          <w:instrText xml:space="preserve"> PAGEREF _Toc85711344 \h </w:instrText>
        </w:r>
        <w:r w:rsidR="005C5DA6">
          <w:rPr>
            <w:noProof/>
            <w:webHidden/>
          </w:rPr>
        </w:r>
        <w:r w:rsidR="005C5DA6">
          <w:rPr>
            <w:noProof/>
            <w:webHidden/>
          </w:rPr>
          <w:fldChar w:fldCharType="separate"/>
        </w:r>
        <w:r w:rsidR="005C5DA6">
          <w:rPr>
            <w:noProof/>
            <w:webHidden/>
          </w:rPr>
          <w:t>4</w:t>
        </w:r>
        <w:r w:rsidR="005C5DA6">
          <w:rPr>
            <w:noProof/>
            <w:webHidden/>
          </w:rPr>
          <w:fldChar w:fldCharType="end"/>
        </w:r>
      </w:hyperlink>
    </w:p>
    <w:p w:rsidR="005C5DA6" w:rsidRDefault="00957490">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85711345" w:history="1">
        <w:r w:rsidR="005C5DA6" w:rsidRPr="006A5D16">
          <w:rPr>
            <w:rStyle w:val="Hyperlink"/>
            <w:noProof/>
          </w:rPr>
          <w:t>7</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Competency Assessment</w:t>
        </w:r>
        <w:r w:rsidR="005C5DA6">
          <w:rPr>
            <w:noProof/>
            <w:webHidden/>
          </w:rPr>
          <w:tab/>
        </w:r>
        <w:r w:rsidR="005C5DA6">
          <w:rPr>
            <w:noProof/>
            <w:webHidden/>
          </w:rPr>
          <w:fldChar w:fldCharType="begin"/>
        </w:r>
        <w:r w:rsidR="005C5DA6">
          <w:rPr>
            <w:noProof/>
            <w:webHidden/>
          </w:rPr>
          <w:instrText xml:space="preserve"> PAGEREF _Toc85711345 \h </w:instrText>
        </w:r>
        <w:r w:rsidR="005C5DA6">
          <w:rPr>
            <w:noProof/>
            <w:webHidden/>
          </w:rPr>
        </w:r>
        <w:r w:rsidR="005C5DA6">
          <w:rPr>
            <w:noProof/>
            <w:webHidden/>
          </w:rPr>
          <w:fldChar w:fldCharType="separate"/>
        </w:r>
        <w:r w:rsidR="005C5DA6">
          <w:rPr>
            <w:noProof/>
            <w:webHidden/>
          </w:rPr>
          <w:t>5</w:t>
        </w:r>
        <w:r w:rsidR="005C5DA6">
          <w:rPr>
            <w:noProof/>
            <w:webHidden/>
          </w:rPr>
          <w:fldChar w:fldCharType="end"/>
        </w:r>
      </w:hyperlink>
    </w:p>
    <w:p w:rsidR="005C5DA6" w:rsidRDefault="00957490">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85711346" w:history="1">
        <w:r w:rsidR="005C5DA6" w:rsidRPr="006A5D16">
          <w:rPr>
            <w:rStyle w:val="Hyperlink"/>
            <w:noProof/>
          </w:rPr>
          <w:t>8</w:t>
        </w:r>
        <w:r w:rsidR="005C5DA6">
          <w:rPr>
            <w:rFonts w:asciiTheme="minorHAnsi" w:eastAsiaTheme="minorEastAsia" w:hAnsiTheme="minorHAnsi" w:cstheme="minorBidi"/>
            <w:b w:val="0"/>
            <w:bCs w:val="0"/>
            <w:noProof/>
            <w:szCs w:val="22"/>
            <w:lang w:eastAsia="en-GB"/>
          </w:rPr>
          <w:tab/>
        </w:r>
        <w:r w:rsidR="005C5DA6" w:rsidRPr="006A5D16">
          <w:rPr>
            <w:rStyle w:val="Hyperlink"/>
            <w:noProof/>
          </w:rPr>
          <w:t>Recertification of Operators</w:t>
        </w:r>
        <w:r w:rsidR="005C5DA6">
          <w:rPr>
            <w:noProof/>
            <w:webHidden/>
          </w:rPr>
          <w:tab/>
        </w:r>
        <w:r w:rsidR="005C5DA6">
          <w:rPr>
            <w:noProof/>
            <w:webHidden/>
          </w:rPr>
          <w:fldChar w:fldCharType="begin"/>
        </w:r>
        <w:r w:rsidR="005C5DA6">
          <w:rPr>
            <w:noProof/>
            <w:webHidden/>
          </w:rPr>
          <w:instrText xml:space="preserve"> PAGEREF _Toc85711346 \h </w:instrText>
        </w:r>
        <w:r w:rsidR="005C5DA6">
          <w:rPr>
            <w:noProof/>
            <w:webHidden/>
          </w:rPr>
        </w:r>
        <w:r w:rsidR="005C5DA6">
          <w:rPr>
            <w:noProof/>
            <w:webHidden/>
          </w:rPr>
          <w:fldChar w:fldCharType="separate"/>
        </w:r>
        <w:r w:rsidR="005C5DA6">
          <w:rPr>
            <w:noProof/>
            <w:webHidden/>
          </w:rPr>
          <w:t>5</w:t>
        </w:r>
        <w:r w:rsidR="005C5DA6">
          <w:rPr>
            <w:noProof/>
            <w:webHidden/>
          </w:rPr>
          <w:fldChar w:fldCharType="end"/>
        </w:r>
      </w:hyperlink>
    </w:p>
    <w:p w:rsidR="00F10D2E" w:rsidRPr="006C531D" w:rsidRDefault="00B550D2" w:rsidP="00F9747B">
      <w:pPr>
        <w:spacing w:before="120"/>
        <w:rPr>
          <w:rFonts w:cs="Arial"/>
        </w:rPr>
        <w:sectPr w:rsidR="00F10D2E" w:rsidRPr="006C531D" w:rsidSect="00CB6C43">
          <w:headerReference w:type="default" r:id="rId8"/>
          <w:pgSz w:w="11906" w:h="16838" w:code="9"/>
          <w:pgMar w:top="1191" w:right="1134" w:bottom="1191" w:left="1134" w:header="283" w:footer="720" w:gutter="0"/>
          <w:paperSrc w:first="15" w:other="15"/>
          <w:cols w:space="720"/>
          <w:docGrid w:linePitch="299"/>
        </w:sectPr>
      </w:pPr>
      <w:r>
        <w:fldChar w:fldCharType="end"/>
      </w:r>
    </w:p>
    <w:p w:rsidR="006C531D" w:rsidRDefault="006C531D" w:rsidP="009A3A58">
      <w:bookmarkStart w:id="1" w:name="_Toc213598297"/>
      <w:bookmarkStart w:id="2" w:name="_Toc213598523"/>
    </w:p>
    <w:p w:rsidR="009A3A58" w:rsidRPr="009A3A58" w:rsidRDefault="009A3A58" w:rsidP="009A3A58"/>
    <w:p w:rsidR="009A3A58" w:rsidRPr="009A3A58" w:rsidRDefault="009A3A58" w:rsidP="009A3A58"/>
    <w:p w:rsidR="009A3A58" w:rsidRPr="009A3A58" w:rsidRDefault="009A3A58" w:rsidP="009A3A58"/>
    <w:p w:rsidR="009A3A58" w:rsidRPr="009A3A58" w:rsidRDefault="009A3A58" w:rsidP="009A3A58"/>
    <w:p w:rsidR="009A3A58" w:rsidRPr="009A3A58" w:rsidRDefault="009A3A58" w:rsidP="009A3A58"/>
    <w:p w:rsidR="009A3A58" w:rsidRPr="009A3A58" w:rsidRDefault="009A3A58" w:rsidP="009A3A58"/>
    <w:p w:rsidR="009A3A58" w:rsidRPr="009A3A58" w:rsidRDefault="009A3A58" w:rsidP="009A3A58"/>
    <w:p w:rsidR="009A3A58" w:rsidRDefault="009A3A58" w:rsidP="009A3A58"/>
    <w:p w:rsidR="001513E7" w:rsidRDefault="001513E7" w:rsidP="009A3A58"/>
    <w:p w:rsidR="001513E7" w:rsidRDefault="001513E7" w:rsidP="009A3A58"/>
    <w:p w:rsidR="001513E7" w:rsidRDefault="001513E7" w:rsidP="009A3A58"/>
    <w:p w:rsidR="001513E7" w:rsidRDefault="001513E7" w:rsidP="009A3A58"/>
    <w:p w:rsidR="001513E7" w:rsidRDefault="001513E7" w:rsidP="009A3A58"/>
    <w:p w:rsidR="00AA5464" w:rsidRDefault="00AA5464" w:rsidP="009A3A58"/>
    <w:p w:rsidR="00AA5464" w:rsidRDefault="00AA5464" w:rsidP="009A3A58"/>
    <w:p w:rsidR="00AA5464" w:rsidRDefault="00AA5464" w:rsidP="009A3A58"/>
    <w:p w:rsidR="00AA5464" w:rsidRDefault="00AA5464" w:rsidP="009A3A58"/>
    <w:p w:rsidR="00AA5464" w:rsidRDefault="00AA5464" w:rsidP="009A3A58"/>
    <w:p w:rsidR="001513E7" w:rsidRPr="009A3A58" w:rsidRDefault="001513E7" w:rsidP="009A3A58"/>
    <w:p w:rsidR="000D24AC" w:rsidRPr="00F65DE6" w:rsidRDefault="006E1387" w:rsidP="000012D7">
      <w:pPr>
        <w:pStyle w:val="Heading1"/>
      </w:pPr>
      <w:bookmarkStart w:id="3" w:name="_Toc85711339"/>
      <w:r>
        <w:lastRenderedPageBreak/>
        <w:t xml:space="preserve">Purpose and </w:t>
      </w:r>
      <w:bookmarkEnd w:id="1"/>
      <w:bookmarkEnd w:id="2"/>
      <w:r w:rsidR="00AE1E43">
        <w:t>Scope</w:t>
      </w:r>
      <w:bookmarkEnd w:id="3"/>
    </w:p>
    <w:p w:rsidR="00470BB7" w:rsidRDefault="006B79E9" w:rsidP="00470BB7">
      <w:pPr>
        <w:rPr>
          <w:rFonts w:cs="Arial"/>
          <w:szCs w:val="24"/>
        </w:rPr>
      </w:pPr>
      <w:r w:rsidRPr="006B79E9">
        <w:rPr>
          <w:rFonts w:cs="Arial"/>
          <w:szCs w:val="24"/>
        </w:rPr>
        <w:t xml:space="preserve">This policy </w:t>
      </w:r>
      <w:r w:rsidR="00E715E3">
        <w:rPr>
          <w:rFonts w:cs="Arial"/>
          <w:szCs w:val="24"/>
        </w:rPr>
        <w:t>is to ensure that all Point o</w:t>
      </w:r>
      <w:r w:rsidRPr="006B79E9">
        <w:rPr>
          <w:rFonts w:cs="Arial"/>
          <w:szCs w:val="24"/>
        </w:rPr>
        <w:t xml:space="preserve">f Care Testing (POCT) training provided to end users adheres to current quality standards. The standards used are taken from </w:t>
      </w:r>
      <w:r w:rsidR="00E715E3">
        <w:rPr>
          <w:rFonts w:cs="Arial"/>
          <w:szCs w:val="24"/>
        </w:rPr>
        <w:t>United Kingdom Accreditation Service (UKAS) standards ISO 15189 and 22870 for medical laboratories and Point of Care Testing, as well as the Medicines &amp; Healthcare products Regulatory Agency (MHRA) guidance on the use of point of care test devices.</w:t>
      </w:r>
    </w:p>
    <w:p w:rsidR="00E715E3" w:rsidRPr="006B79E9" w:rsidRDefault="00E715E3" w:rsidP="00470BB7">
      <w:pPr>
        <w:rPr>
          <w:rFonts w:cs="Arial"/>
          <w:szCs w:val="24"/>
        </w:rPr>
      </w:pPr>
    </w:p>
    <w:p w:rsidR="005D5C15" w:rsidRDefault="005D5C15" w:rsidP="000012D7">
      <w:pPr>
        <w:pStyle w:val="Heading1"/>
      </w:pPr>
      <w:bookmarkStart w:id="4" w:name="_Toc85711340"/>
      <w:bookmarkStart w:id="5" w:name="_Toc213598298"/>
      <w:bookmarkStart w:id="6" w:name="_Toc213598524"/>
      <w:r w:rsidRPr="00F65DE6">
        <w:t>References</w:t>
      </w:r>
      <w:bookmarkEnd w:id="4"/>
    </w:p>
    <w:p w:rsidR="00E715E3" w:rsidRPr="006B79E9" w:rsidRDefault="00E715E3" w:rsidP="00EA42B3">
      <w:pPr>
        <w:pStyle w:val="ListParagraph"/>
        <w:numPr>
          <w:ilvl w:val="0"/>
          <w:numId w:val="5"/>
        </w:numPr>
        <w:rPr>
          <w:rFonts w:cs="Arial"/>
          <w:szCs w:val="24"/>
        </w:rPr>
      </w:pPr>
      <w:r w:rsidRPr="006B79E9">
        <w:rPr>
          <w:rFonts w:cs="Arial"/>
          <w:szCs w:val="24"/>
        </w:rPr>
        <w:t>ISO 15189:2012, standards 5.1.5 and 5.1.6</w:t>
      </w:r>
    </w:p>
    <w:p w:rsidR="00E715E3" w:rsidRPr="006B79E9" w:rsidRDefault="00E715E3" w:rsidP="00EA42B3">
      <w:pPr>
        <w:pStyle w:val="ListParagraph"/>
        <w:numPr>
          <w:ilvl w:val="0"/>
          <w:numId w:val="5"/>
        </w:numPr>
        <w:rPr>
          <w:rFonts w:cs="Arial"/>
          <w:szCs w:val="24"/>
        </w:rPr>
      </w:pPr>
      <w:r w:rsidRPr="006B79E9">
        <w:rPr>
          <w:rFonts w:cs="Arial"/>
          <w:szCs w:val="24"/>
        </w:rPr>
        <w:t>ISO 22870:2016, standard 5.1.5</w:t>
      </w:r>
    </w:p>
    <w:p w:rsidR="00E715E3" w:rsidRPr="006B79E9" w:rsidRDefault="00E715E3" w:rsidP="00EA42B3">
      <w:pPr>
        <w:pStyle w:val="ListParagraph"/>
        <w:numPr>
          <w:ilvl w:val="0"/>
          <w:numId w:val="5"/>
        </w:numPr>
        <w:rPr>
          <w:rFonts w:cs="Arial"/>
          <w:szCs w:val="24"/>
        </w:rPr>
      </w:pPr>
      <w:r w:rsidRPr="006B79E9">
        <w:rPr>
          <w:rFonts w:cs="Arial"/>
          <w:szCs w:val="24"/>
        </w:rPr>
        <w:t>MHRA: Management and use of IVD point of care test devices, January 2021, standard 4.2</w:t>
      </w:r>
    </w:p>
    <w:p w:rsidR="003C4D3F" w:rsidRPr="003C4D3F" w:rsidRDefault="003C4D3F" w:rsidP="003C4D3F">
      <w:pPr>
        <w:rPr>
          <w:lang w:val="en-US"/>
        </w:rPr>
      </w:pPr>
    </w:p>
    <w:p w:rsidR="00553F98" w:rsidRPr="00AA5464" w:rsidRDefault="003C4D3F" w:rsidP="000012D7">
      <w:pPr>
        <w:pStyle w:val="Heading1"/>
      </w:pPr>
      <w:bookmarkStart w:id="7" w:name="_Toc85711341"/>
      <w:r>
        <w:t>Definitions</w:t>
      </w:r>
      <w:bookmarkEnd w:id="7"/>
    </w:p>
    <w:p w:rsidR="00744ABD" w:rsidRPr="00AA5464" w:rsidRDefault="00AA5464" w:rsidP="00744ABD">
      <w:pPr>
        <w:rPr>
          <w:rFonts w:cs="Arial"/>
          <w:szCs w:val="24"/>
        </w:rPr>
      </w:pPr>
      <w:bookmarkStart w:id="8" w:name="_Toc213598300"/>
      <w:bookmarkStart w:id="9" w:name="_Toc213598526"/>
      <w:bookmarkEnd w:id="5"/>
      <w:bookmarkEnd w:id="6"/>
      <w:r w:rsidRPr="00AA5464">
        <w:rPr>
          <w:rFonts w:cs="Arial"/>
          <w:szCs w:val="24"/>
        </w:rPr>
        <w:t>POCT = Point of Care Testing Team</w:t>
      </w:r>
    </w:p>
    <w:p w:rsidR="00AA5464" w:rsidRDefault="00AA5464" w:rsidP="00744ABD">
      <w:pPr>
        <w:rPr>
          <w:rFonts w:cs="Arial"/>
          <w:szCs w:val="24"/>
        </w:rPr>
      </w:pPr>
      <w:r w:rsidRPr="00AA5464">
        <w:rPr>
          <w:rFonts w:cs="Arial"/>
          <w:szCs w:val="24"/>
        </w:rPr>
        <w:t>POCT equipment = refers to any group of POCT analyser, for example glucose meters, blood gas analyser, INR meter etc.</w:t>
      </w:r>
    </w:p>
    <w:p w:rsidR="005C5DA6" w:rsidRPr="00AA5464" w:rsidRDefault="005C5DA6" w:rsidP="00744ABD">
      <w:pPr>
        <w:rPr>
          <w:rFonts w:cs="Arial"/>
          <w:szCs w:val="24"/>
        </w:rPr>
      </w:pPr>
    </w:p>
    <w:p w:rsidR="003C4D3F" w:rsidRDefault="00744ABD" w:rsidP="00744ABD">
      <w:pPr>
        <w:pStyle w:val="Heading1"/>
      </w:pPr>
      <w:bookmarkStart w:id="10" w:name="_Toc85711342"/>
      <w:r>
        <w:t>Responsibilities</w:t>
      </w:r>
      <w:bookmarkEnd w:id="10"/>
    </w:p>
    <w:p w:rsidR="005C5DA6" w:rsidRPr="005C5DA6" w:rsidRDefault="00AA5464" w:rsidP="000B2001">
      <w:pPr>
        <w:rPr>
          <w:rFonts w:cs="Arial"/>
          <w:szCs w:val="24"/>
        </w:rPr>
      </w:pPr>
      <w:r w:rsidRPr="005C5DA6">
        <w:rPr>
          <w:rFonts w:cs="Arial"/>
          <w:szCs w:val="24"/>
        </w:rPr>
        <w:t xml:space="preserve">All staff required </w:t>
      </w:r>
      <w:proofErr w:type="gramStart"/>
      <w:r w:rsidRPr="005C5DA6">
        <w:rPr>
          <w:rFonts w:cs="Arial"/>
          <w:szCs w:val="24"/>
        </w:rPr>
        <w:t>to use</w:t>
      </w:r>
      <w:proofErr w:type="gramEnd"/>
      <w:r w:rsidRPr="005C5DA6">
        <w:rPr>
          <w:rFonts w:cs="Arial"/>
          <w:szCs w:val="24"/>
        </w:rPr>
        <w:t xml:space="preserve"> any POCT equipment as part of their</w:t>
      </w:r>
      <w:r w:rsidR="005C5DA6">
        <w:rPr>
          <w:rFonts w:cs="Arial"/>
          <w:szCs w:val="24"/>
        </w:rPr>
        <w:t xml:space="preserve"> clinical/laboratory based role, including all members of the POCT team, are covered by this policy.</w:t>
      </w:r>
    </w:p>
    <w:p w:rsidR="005C5DA6" w:rsidRDefault="005C5DA6" w:rsidP="00744ABD">
      <w:pPr>
        <w:rPr>
          <w:rFonts w:cs="Arial"/>
          <w:color w:val="548DD4"/>
          <w:szCs w:val="24"/>
        </w:rPr>
      </w:pPr>
    </w:p>
    <w:p w:rsidR="00744ABD" w:rsidRDefault="00744ABD" w:rsidP="00744ABD">
      <w:pPr>
        <w:pStyle w:val="Heading1"/>
      </w:pPr>
      <w:bookmarkStart w:id="11" w:name="_Toc85711343"/>
      <w:r>
        <w:t>Publication and Distribution</w:t>
      </w:r>
      <w:bookmarkEnd w:id="11"/>
    </w:p>
    <w:p w:rsidR="00744ABD" w:rsidRDefault="00E715E3" w:rsidP="00744ABD">
      <w:pPr>
        <w:rPr>
          <w:color w:val="FF0000"/>
          <w:szCs w:val="22"/>
          <w:lang w:val="en"/>
        </w:rPr>
      </w:pPr>
      <w:r w:rsidRPr="00E715E3">
        <w:rPr>
          <w:rFonts w:cs="Arial"/>
          <w:szCs w:val="24"/>
        </w:rPr>
        <w:t xml:space="preserve">This document will be available to all </w:t>
      </w:r>
      <w:r w:rsidRPr="00592D9A">
        <w:rPr>
          <w:rFonts w:cs="Arial"/>
          <w:szCs w:val="24"/>
        </w:rPr>
        <w:t xml:space="preserve">POCT staff </w:t>
      </w:r>
      <w:r w:rsidRPr="00592D9A">
        <w:rPr>
          <w:rFonts w:cs="Arial"/>
          <w:szCs w:val="22"/>
        </w:rPr>
        <w:t xml:space="preserve">on Q-Pulse, and will be shared on Trust intranet </w:t>
      </w:r>
      <w:r w:rsidRPr="00592D9A">
        <w:rPr>
          <w:szCs w:val="22"/>
          <w:lang w:val="en"/>
        </w:rPr>
        <w:t>POCT Recertification and Training web page</w:t>
      </w:r>
      <w:r w:rsidR="00AA5464">
        <w:rPr>
          <w:szCs w:val="22"/>
          <w:lang w:val="en"/>
        </w:rPr>
        <w:t>.</w:t>
      </w:r>
    </w:p>
    <w:p w:rsidR="00E715E3" w:rsidRDefault="00592D9A" w:rsidP="00744ABD">
      <w:r w:rsidRPr="00592D9A">
        <w:t>All training documentation received by POCT is scanned and retained in the X</w:t>
      </w:r>
      <w:proofErr w:type="gramStart"/>
      <w:r w:rsidRPr="00592D9A">
        <w:t>:Drive</w:t>
      </w:r>
      <w:proofErr w:type="gramEnd"/>
      <w:r w:rsidRPr="00592D9A">
        <w:t xml:space="preserve"> &gt; Biochemistry &gt; POCT &gt; Training Records</w:t>
      </w:r>
    </w:p>
    <w:p w:rsidR="005C5DA6" w:rsidRDefault="005C5DA6" w:rsidP="00744ABD"/>
    <w:p w:rsidR="005C5DA6" w:rsidRDefault="005C5DA6" w:rsidP="00744ABD"/>
    <w:p w:rsidR="005C5DA6" w:rsidRDefault="005C5DA6" w:rsidP="00744ABD"/>
    <w:p w:rsidR="005C5DA6" w:rsidRDefault="005C5DA6" w:rsidP="00744ABD"/>
    <w:p w:rsidR="005C5DA6" w:rsidRDefault="005C5DA6" w:rsidP="00744ABD"/>
    <w:p w:rsidR="005C5DA6" w:rsidRPr="00592D9A" w:rsidRDefault="005C5DA6" w:rsidP="00744ABD"/>
    <w:p w:rsidR="00E715E3" w:rsidRDefault="00E715E3" w:rsidP="00E715E3">
      <w:pPr>
        <w:pStyle w:val="Heading1"/>
      </w:pPr>
      <w:bookmarkStart w:id="12" w:name="_Toc85711344"/>
      <w:bookmarkStart w:id="13" w:name="_Toc213598302"/>
      <w:bookmarkStart w:id="14" w:name="_Toc213598528"/>
      <w:bookmarkEnd w:id="8"/>
      <w:bookmarkEnd w:id="9"/>
      <w:r>
        <w:lastRenderedPageBreak/>
        <w:t>Initial Operator Training</w:t>
      </w:r>
      <w:bookmarkEnd w:id="12"/>
    </w:p>
    <w:p w:rsidR="004D3409" w:rsidRDefault="004D3409" w:rsidP="004D3409">
      <w:pPr>
        <w:rPr>
          <w:lang w:val="en-US"/>
        </w:rPr>
      </w:pPr>
      <w:r>
        <w:rPr>
          <w:lang w:val="en-US"/>
        </w:rPr>
        <w:t xml:space="preserve">Training must be carried out before any operator is able, and given access, to use any POCT </w:t>
      </w:r>
      <w:r w:rsidR="008C2F1E">
        <w:rPr>
          <w:lang w:val="en-US"/>
        </w:rPr>
        <w:t>equipment</w:t>
      </w:r>
      <w:r>
        <w:rPr>
          <w:lang w:val="en-US"/>
        </w:rPr>
        <w:t xml:space="preserve"> in a clinical setting. This initial training should always be a face to face session from a suitably qualified person:</w:t>
      </w:r>
    </w:p>
    <w:p w:rsidR="004D3409" w:rsidRPr="000E53DC" w:rsidRDefault="004D3409" w:rsidP="005C5DA6">
      <w:pPr>
        <w:pStyle w:val="ListParagraph"/>
        <w:numPr>
          <w:ilvl w:val="0"/>
          <w:numId w:val="6"/>
        </w:numPr>
        <w:spacing w:line="360" w:lineRule="auto"/>
        <w:rPr>
          <w:i/>
          <w:lang w:val="en-US"/>
        </w:rPr>
      </w:pPr>
      <w:r w:rsidRPr="000E53DC">
        <w:rPr>
          <w:lang w:val="en-US"/>
        </w:rPr>
        <w:t>A member of the POCT team</w:t>
      </w:r>
      <w:r>
        <w:rPr>
          <w:lang w:val="en-US"/>
        </w:rPr>
        <w:t xml:space="preserve"> – </w:t>
      </w:r>
      <w:r w:rsidRPr="000E53DC">
        <w:rPr>
          <w:i/>
          <w:lang w:val="en-US"/>
        </w:rPr>
        <w:t>trained and competent to hold training sessions</w:t>
      </w:r>
      <w:r w:rsidR="00AA5464">
        <w:rPr>
          <w:i/>
          <w:lang w:val="en-US"/>
        </w:rPr>
        <w:t xml:space="preserve"> as per Intermediate Tasks for POCT staff</w:t>
      </w:r>
    </w:p>
    <w:p w:rsidR="004D3409" w:rsidRDefault="004D3409" w:rsidP="005C5DA6">
      <w:pPr>
        <w:pStyle w:val="ListParagraph"/>
        <w:numPr>
          <w:ilvl w:val="0"/>
          <w:numId w:val="6"/>
        </w:numPr>
        <w:spacing w:line="360" w:lineRule="auto"/>
        <w:rPr>
          <w:lang w:val="en-US"/>
        </w:rPr>
      </w:pPr>
      <w:r>
        <w:rPr>
          <w:lang w:val="en-US"/>
        </w:rPr>
        <w:t>A company representative for the equipment</w:t>
      </w:r>
    </w:p>
    <w:p w:rsidR="004D3409" w:rsidRPr="000E53DC" w:rsidRDefault="004D3409" w:rsidP="005C5DA6">
      <w:pPr>
        <w:pStyle w:val="ListParagraph"/>
        <w:numPr>
          <w:ilvl w:val="0"/>
          <w:numId w:val="6"/>
        </w:numPr>
        <w:spacing w:line="360" w:lineRule="auto"/>
        <w:rPr>
          <w:i/>
          <w:lang w:val="en-US"/>
        </w:rPr>
      </w:pPr>
      <w:r>
        <w:rPr>
          <w:lang w:val="en-US"/>
        </w:rPr>
        <w:t xml:space="preserve">A link trainer – </w:t>
      </w:r>
      <w:r w:rsidRPr="000E53DC">
        <w:rPr>
          <w:i/>
          <w:lang w:val="en-US"/>
        </w:rPr>
        <w:t>with a signed link trainer agreement (PC-TEM-GENLTA) and documented on the Link Trainer Database on the X</w:t>
      </w:r>
      <w:proofErr w:type="gramStart"/>
      <w:r w:rsidRPr="000E53DC">
        <w:rPr>
          <w:i/>
          <w:lang w:val="en-US"/>
        </w:rPr>
        <w:t>:Drive</w:t>
      </w:r>
      <w:proofErr w:type="gramEnd"/>
      <w:r w:rsidRPr="000E53DC">
        <w:rPr>
          <w:i/>
          <w:lang w:val="en-US"/>
        </w:rPr>
        <w:t xml:space="preserve"> &gt; Biochemistry &gt; </w:t>
      </w:r>
      <w:r w:rsidR="008C2F1E" w:rsidRPr="000E53DC">
        <w:rPr>
          <w:i/>
          <w:lang w:val="en-US"/>
        </w:rPr>
        <w:t>POCT &gt; Training Records. Link trainer agreements are reviewed 2 yearly in line with POCT equipment recertification</w:t>
      </w:r>
    </w:p>
    <w:p w:rsidR="009654E8" w:rsidRDefault="009654E8" w:rsidP="000E53DC">
      <w:pPr>
        <w:rPr>
          <w:lang w:val="en-US"/>
        </w:rPr>
      </w:pPr>
    </w:p>
    <w:p w:rsidR="000E53DC" w:rsidRDefault="000E53DC" w:rsidP="000E53DC">
      <w:pPr>
        <w:rPr>
          <w:lang w:val="en-US"/>
        </w:rPr>
      </w:pPr>
      <w:r>
        <w:rPr>
          <w:lang w:val="en-US"/>
        </w:rPr>
        <w:t>The training session must be formatted to include key points as outlined here:</w:t>
      </w:r>
    </w:p>
    <w:p w:rsidR="000E53DC" w:rsidRDefault="000E53DC" w:rsidP="00EA42B3">
      <w:pPr>
        <w:pStyle w:val="ListParagraph"/>
        <w:numPr>
          <w:ilvl w:val="0"/>
          <w:numId w:val="7"/>
        </w:numPr>
        <w:spacing w:line="360" w:lineRule="auto"/>
        <w:rPr>
          <w:lang w:val="en-US"/>
        </w:rPr>
      </w:pPr>
      <w:r>
        <w:rPr>
          <w:lang w:val="en-US"/>
        </w:rPr>
        <w:t>Sample collection and pre-analytics</w:t>
      </w:r>
    </w:p>
    <w:p w:rsidR="000E53DC" w:rsidRDefault="000E53DC" w:rsidP="00EA42B3">
      <w:pPr>
        <w:pStyle w:val="ListParagraph"/>
        <w:numPr>
          <w:ilvl w:val="0"/>
          <w:numId w:val="7"/>
        </w:numPr>
        <w:spacing w:line="360" w:lineRule="auto"/>
        <w:rPr>
          <w:lang w:val="en-US"/>
        </w:rPr>
      </w:pPr>
      <w:r>
        <w:rPr>
          <w:lang w:val="en-US"/>
        </w:rPr>
        <w:t>Clinical use and limitations</w:t>
      </w:r>
    </w:p>
    <w:p w:rsidR="000E53DC" w:rsidRDefault="000E53DC" w:rsidP="00EA42B3">
      <w:pPr>
        <w:pStyle w:val="ListParagraph"/>
        <w:numPr>
          <w:ilvl w:val="0"/>
          <w:numId w:val="7"/>
        </w:numPr>
        <w:spacing w:line="360" w:lineRule="auto"/>
        <w:rPr>
          <w:lang w:val="en-US"/>
        </w:rPr>
      </w:pPr>
      <w:r>
        <w:rPr>
          <w:lang w:val="en-US"/>
        </w:rPr>
        <w:t>Expertise in the analytical process</w:t>
      </w:r>
    </w:p>
    <w:p w:rsidR="000E53DC" w:rsidRDefault="000E53DC" w:rsidP="00EA42B3">
      <w:pPr>
        <w:pStyle w:val="ListParagraph"/>
        <w:numPr>
          <w:ilvl w:val="0"/>
          <w:numId w:val="7"/>
        </w:numPr>
        <w:spacing w:line="360" w:lineRule="auto"/>
        <w:rPr>
          <w:lang w:val="en-US"/>
        </w:rPr>
      </w:pPr>
      <w:r>
        <w:rPr>
          <w:lang w:val="en-US"/>
        </w:rPr>
        <w:t>Reagent storage</w:t>
      </w:r>
    </w:p>
    <w:p w:rsidR="000E53DC" w:rsidRDefault="000E53DC" w:rsidP="00EA42B3">
      <w:pPr>
        <w:pStyle w:val="ListParagraph"/>
        <w:numPr>
          <w:ilvl w:val="0"/>
          <w:numId w:val="7"/>
        </w:numPr>
        <w:spacing w:line="360" w:lineRule="auto"/>
        <w:rPr>
          <w:lang w:val="en-US"/>
        </w:rPr>
      </w:pPr>
      <w:r>
        <w:rPr>
          <w:lang w:val="en-US"/>
        </w:rPr>
        <w:t>Quality control and External Quality Assurance (EQA)</w:t>
      </w:r>
    </w:p>
    <w:p w:rsidR="000E53DC" w:rsidRDefault="000E53DC" w:rsidP="00EA42B3">
      <w:pPr>
        <w:pStyle w:val="ListParagraph"/>
        <w:numPr>
          <w:ilvl w:val="0"/>
          <w:numId w:val="7"/>
        </w:numPr>
        <w:spacing w:line="360" w:lineRule="auto"/>
        <w:rPr>
          <w:lang w:val="en-US"/>
        </w:rPr>
      </w:pPr>
      <w:r>
        <w:rPr>
          <w:lang w:val="en-US"/>
        </w:rPr>
        <w:t>Technical limitations of the test</w:t>
      </w:r>
    </w:p>
    <w:p w:rsidR="000E53DC" w:rsidRDefault="000E53DC" w:rsidP="00EA42B3">
      <w:pPr>
        <w:pStyle w:val="ListParagraph"/>
        <w:numPr>
          <w:ilvl w:val="0"/>
          <w:numId w:val="7"/>
        </w:numPr>
        <w:spacing w:line="360" w:lineRule="auto"/>
        <w:rPr>
          <w:lang w:val="en-US"/>
        </w:rPr>
      </w:pPr>
      <w:r>
        <w:rPr>
          <w:lang w:val="en-US"/>
        </w:rPr>
        <w:t>Response to results both within and outside of the reference range</w:t>
      </w:r>
    </w:p>
    <w:p w:rsidR="000E53DC" w:rsidRDefault="000E53DC" w:rsidP="00EA42B3">
      <w:pPr>
        <w:pStyle w:val="ListParagraph"/>
        <w:numPr>
          <w:ilvl w:val="0"/>
          <w:numId w:val="7"/>
        </w:numPr>
        <w:spacing w:line="360" w:lineRule="auto"/>
        <w:rPr>
          <w:lang w:val="en-US"/>
        </w:rPr>
      </w:pPr>
      <w:r>
        <w:rPr>
          <w:lang w:val="en-US"/>
        </w:rPr>
        <w:t>Appropriate documentation of results</w:t>
      </w:r>
    </w:p>
    <w:p w:rsidR="000E53DC" w:rsidRDefault="000E53DC" w:rsidP="00EA42B3">
      <w:pPr>
        <w:pStyle w:val="ListParagraph"/>
        <w:numPr>
          <w:ilvl w:val="0"/>
          <w:numId w:val="7"/>
        </w:numPr>
        <w:spacing w:line="360" w:lineRule="auto"/>
        <w:rPr>
          <w:lang w:val="en-US"/>
        </w:rPr>
      </w:pPr>
      <w:r>
        <w:rPr>
          <w:lang w:val="en-US"/>
        </w:rPr>
        <w:t>Troubleshooting and who to contact</w:t>
      </w:r>
    </w:p>
    <w:p w:rsidR="000E53DC" w:rsidRDefault="000E53DC" w:rsidP="00EA42B3">
      <w:pPr>
        <w:pStyle w:val="ListParagraph"/>
        <w:numPr>
          <w:ilvl w:val="0"/>
          <w:numId w:val="7"/>
        </w:numPr>
        <w:spacing w:line="360" w:lineRule="auto"/>
        <w:rPr>
          <w:lang w:val="en-US"/>
        </w:rPr>
      </w:pPr>
      <w:r>
        <w:rPr>
          <w:lang w:val="en-US"/>
        </w:rPr>
        <w:t>Infection control guidance</w:t>
      </w:r>
    </w:p>
    <w:p w:rsidR="009654E8" w:rsidRDefault="009654E8" w:rsidP="00990331">
      <w:pPr>
        <w:spacing w:line="276" w:lineRule="auto"/>
        <w:rPr>
          <w:lang w:val="en-US"/>
        </w:rPr>
      </w:pPr>
      <w:r>
        <w:rPr>
          <w:lang w:val="en-US"/>
        </w:rPr>
        <w:t>Training must be documented by the POCT team. Upon receipt of a completed training log (PC-TEM-GENTL or PC-TEM-</w:t>
      </w:r>
      <w:r w:rsidR="00990331">
        <w:rPr>
          <w:lang w:val="en-US"/>
        </w:rPr>
        <w:t>GEN-TL), the operator ID will be generated and access to the specific POCT equipment will be given in middleware. An operator ID barcode will be sent in the internal post for ease of access.</w:t>
      </w:r>
    </w:p>
    <w:p w:rsidR="00990331" w:rsidRDefault="00990331" w:rsidP="00990331">
      <w:pPr>
        <w:spacing w:line="276" w:lineRule="auto"/>
        <w:rPr>
          <w:lang w:val="en-US"/>
        </w:rPr>
      </w:pPr>
      <w:r>
        <w:rPr>
          <w:lang w:val="en-US"/>
        </w:rPr>
        <w:t xml:space="preserve">This initial training will give the operator access to the POCT equipment they have been trained on, but </w:t>
      </w:r>
      <w:proofErr w:type="gramStart"/>
      <w:r>
        <w:rPr>
          <w:lang w:val="en-US"/>
        </w:rPr>
        <w:t>does</w:t>
      </w:r>
      <w:proofErr w:type="gramEnd"/>
      <w:r>
        <w:rPr>
          <w:lang w:val="en-US"/>
        </w:rPr>
        <w:t xml:space="preserve"> not necessarily mean that they are competent to carry out the test alone. The operator should perform any clinical test with supervision/observed until they feel competent. </w:t>
      </w:r>
    </w:p>
    <w:p w:rsidR="005C5DA6" w:rsidRDefault="005C5DA6" w:rsidP="00990331">
      <w:pPr>
        <w:spacing w:line="276" w:lineRule="auto"/>
        <w:rPr>
          <w:lang w:val="en-US"/>
        </w:rPr>
      </w:pPr>
    </w:p>
    <w:p w:rsidR="005C5DA6" w:rsidRDefault="005C5DA6" w:rsidP="00990331">
      <w:pPr>
        <w:spacing w:line="276" w:lineRule="auto"/>
        <w:rPr>
          <w:lang w:val="en-US"/>
        </w:rPr>
      </w:pPr>
    </w:p>
    <w:p w:rsidR="005C5DA6" w:rsidRDefault="005C5DA6" w:rsidP="00990331">
      <w:pPr>
        <w:spacing w:line="276" w:lineRule="auto"/>
        <w:rPr>
          <w:lang w:val="en-US"/>
        </w:rPr>
      </w:pPr>
    </w:p>
    <w:p w:rsidR="00E715E3" w:rsidRDefault="00E715E3" w:rsidP="00E715E3">
      <w:pPr>
        <w:pStyle w:val="Heading1"/>
      </w:pPr>
      <w:bookmarkStart w:id="15" w:name="_Toc85711345"/>
      <w:r>
        <w:lastRenderedPageBreak/>
        <w:t>Competency Assessment</w:t>
      </w:r>
      <w:bookmarkEnd w:id="15"/>
      <w:r>
        <w:t xml:space="preserve"> </w:t>
      </w:r>
    </w:p>
    <w:p w:rsidR="00990331" w:rsidRDefault="00990331" w:rsidP="00990331">
      <w:pPr>
        <w:spacing w:line="276" w:lineRule="auto"/>
        <w:rPr>
          <w:lang w:val="en-US"/>
        </w:rPr>
      </w:pPr>
      <w:r>
        <w:rPr>
          <w:lang w:val="en-US"/>
        </w:rPr>
        <w:t>Following training, the trainee will be provided with a ‘</w:t>
      </w:r>
      <w:r w:rsidR="003676BA">
        <w:rPr>
          <w:lang w:val="en-US"/>
        </w:rPr>
        <w:t>Self-Assessment</w:t>
      </w:r>
      <w:r>
        <w:rPr>
          <w:lang w:val="en-US"/>
        </w:rPr>
        <w:t xml:space="preserve"> Competency’. The trainee should perform analysis under observation until they feel competent. Both the trainee and a fully trained colleague should read and sign off the competency paperwork, and return the paperwork to POCT. The operator is now deemed competent to perform analysis without supervision.</w:t>
      </w:r>
    </w:p>
    <w:p w:rsidR="00990331" w:rsidRPr="009654E8" w:rsidRDefault="00990331" w:rsidP="00990331">
      <w:pPr>
        <w:spacing w:line="276" w:lineRule="auto"/>
        <w:rPr>
          <w:lang w:val="en-US"/>
        </w:rPr>
      </w:pPr>
      <w:r>
        <w:rPr>
          <w:lang w:val="en-US"/>
        </w:rPr>
        <w:t>Upon receipt of competency paperwork to POCT, this will be documented in the relevant middleware</w:t>
      </w:r>
      <w:r w:rsidR="00592D9A">
        <w:rPr>
          <w:lang w:val="en-US"/>
        </w:rPr>
        <w:t xml:space="preserve"> for the POCT equipment.</w:t>
      </w:r>
    </w:p>
    <w:p w:rsidR="00990331" w:rsidRPr="00990331" w:rsidRDefault="00990331" w:rsidP="00990331">
      <w:pPr>
        <w:rPr>
          <w:lang w:val="en-US"/>
        </w:rPr>
      </w:pPr>
    </w:p>
    <w:p w:rsidR="00E715E3" w:rsidRPr="00E715E3" w:rsidRDefault="00E715E3" w:rsidP="00E715E3">
      <w:pPr>
        <w:pStyle w:val="Heading1"/>
      </w:pPr>
      <w:bookmarkStart w:id="16" w:name="_Toc85711346"/>
      <w:r>
        <w:t>Recertification of Operators</w:t>
      </w:r>
      <w:bookmarkEnd w:id="16"/>
    </w:p>
    <w:p w:rsidR="000B2001" w:rsidRPr="002B67C7" w:rsidRDefault="00592D9A" w:rsidP="000B2001">
      <w:pPr>
        <w:spacing w:after="0"/>
        <w:rPr>
          <w:rFonts w:cs="Arial"/>
          <w:szCs w:val="22"/>
        </w:rPr>
      </w:pPr>
      <w:r w:rsidRPr="002B67C7">
        <w:rPr>
          <w:rFonts w:cs="Arial"/>
          <w:szCs w:val="22"/>
        </w:rPr>
        <w:t>Recertification on all POCT equipment is set to be completed every 2 years. On all ‘connected’ equipment such as blood gas analysers and glucose meters</w:t>
      </w:r>
      <w:r w:rsidR="002B67C7" w:rsidRPr="002B67C7">
        <w:rPr>
          <w:rFonts w:cs="Arial"/>
          <w:szCs w:val="22"/>
        </w:rPr>
        <w:t>, operators will expire and be unable to access equipment after 2 years.</w:t>
      </w:r>
    </w:p>
    <w:p w:rsidR="002B67C7" w:rsidRDefault="002B67C7" w:rsidP="002B67C7">
      <w:pPr>
        <w:rPr>
          <w:rFonts w:cs="Arial"/>
          <w:szCs w:val="22"/>
        </w:rPr>
      </w:pPr>
      <w:r w:rsidRPr="002B67C7">
        <w:rPr>
          <w:rFonts w:cs="Arial"/>
          <w:szCs w:val="22"/>
        </w:rPr>
        <w:t>Operators are warned of the need to recertify within 90 days of being due to expire (as per processes set out in the monthly POCT SOP PC-SOP-MONTHLY).</w:t>
      </w:r>
    </w:p>
    <w:p w:rsidR="00A03CD0" w:rsidRDefault="00A03CD0" w:rsidP="002B67C7">
      <w:pPr>
        <w:rPr>
          <w:rFonts w:cs="Arial"/>
          <w:szCs w:val="22"/>
        </w:rPr>
      </w:pPr>
      <w:r>
        <w:rPr>
          <w:rFonts w:cs="Arial"/>
          <w:szCs w:val="22"/>
        </w:rPr>
        <w:t xml:space="preserve">The competence of operators recertifying is either by receipt of signed ‘Self-Assessment Competency’ paperwork (as above) or by a </w:t>
      </w:r>
      <w:r w:rsidR="003676BA">
        <w:rPr>
          <w:rFonts w:cs="Arial"/>
          <w:szCs w:val="22"/>
        </w:rPr>
        <w:t>self-declaration</w:t>
      </w:r>
      <w:r>
        <w:rPr>
          <w:rFonts w:cs="Arial"/>
          <w:szCs w:val="22"/>
        </w:rPr>
        <w:t xml:space="preserve"> at the end of a recertification quiz.</w:t>
      </w:r>
    </w:p>
    <w:p w:rsidR="00A03CD0" w:rsidRDefault="00A03CD0" w:rsidP="002B67C7">
      <w:pPr>
        <w:rPr>
          <w:rFonts w:cs="Arial"/>
          <w:szCs w:val="22"/>
        </w:rPr>
      </w:pPr>
    </w:p>
    <w:p w:rsidR="002B67C7" w:rsidRDefault="002B67C7" w:rsidP="000B2001">
      <w:pPr>
        <w:spacing w:after="0"/>
        <w:rPr>
          <w:rFonts w:cs="Arial"/>
          <w:szCs w:val="22"/>
        </w:rPr>
      </w:pPr>
      <w:r>
        <w:rPr>
          <w:rFonts w:cs="Arial"/>
          <w:szCs w:val="22"/>
        </w:rPr>
        <w:t>The POCT equipment with the largest cohorts of operators and how to recertify is outlined here:</w:t>
      </w:r>
    </w:p>
    <w:p w:rsidR="002B67C7" w:rsidRPr="00974ECE" w:rsidRDefault="002B67C7" w:rsidP="002B67C7">
      <w:pPr>
        <w:pStyle w:val="BodyText"/>
        <w:spacing w:before="240"/>
        <w:rPr>
          <w:b/>
        </w:rPr>
      </w:pPr>
      <w:r w:rsidRPr="00974ECE">
        <w:rPr>
          <w:b/>
        </w:rPr>
        <w:t xml:space="preserve">Glucose </w:t>
      </w:r>
    </w:p>
    <w:p w:rsidR="002B67C7" w:rsidRPr="00BB5518" w:rsidRDefault="002B67C7" w:rsidP="00EA42B3">
      <w:pPr>
        <w:numPr>
          <w:ilvl w:val="0"/>
          <w:numId w:val="8"/>
        </w:numPr>
      </w:pPr>
      <w:r>
        <w:t>Complete</w:t>
      </w:r>
      <w:r w:rsidRPr="00BB5518">
        <w:t xml:space="preserve"> the e-learning package </w:t>
      </w:r>
      <w:r>
        <w:t>on Learning Hub. This has an 80% pass mark, and will automatically recertify the operator.</w:t>
      </w:r>
    </w:p>
    <w:p w:rsidR="002B67C7" w:rsidRDefault="002B67C7" w:rsidP="00EA42B3">
      <w:pPr>
        <w:numPr>
          <w:ilvl w:val="0"/>
          <w:numId w:val="8"/>
        </w:numPr>
      </w:pPr>
      <w:r>
        <w:t xml:space="preserve">Attend </w:t>
      </w:r>
      <w:r w:rsidRPr="00BB5518">
        <w:t xml:space="preserve">group </w:t>
      </w:r>
      <w:r>
        <w:t>training</w:t>
      </w:r>
      <w:r w:rsidRPr="00BB5518">
        <w:t xml:space="preserve"> sessions which the POCT</w:t>
      </w:r>
      <w:r>
        <w:t xml:space="preserve"> team deliver on a minimum weekly basis.</w:t>
      </w:r>
    </w:p>
    <w:p w:rsidR="002B67C7" w:rsidRPr="00BB5518" w:rsidRDefault="002B67C7" w:rsidP="00EA42B3">
      <w:pPr>
        <w:numPr>
          <w:ilvl w:val="0"/>
          <w:numId w:val="8"/>
        </w:numPr>
      </w:pPr>
      <w:r>
        <w:t>Attend training guided by a link trainer to recertify</w:t>
      </w:r>
    </w:p>
    <w:p w:rsidR="002B67C7" w:rsidRPr="00974ECE" w:rsidRDefault="002B67C7" w:rsidP="002B67C7">
      <w:pPr>
        <w:pStyle w:val="BodyText"/>
        <w:rPr>
          <w:b/>
        </w:rPr>
      </w:pPr>
      <w:r w:rsidRPr="00974ECE">
        <w:rPr>
          <w:b/>
        </w:rPr>
        <w:t>Blood gas analysis</w:t>
      </w:r>
    </w:p>
    <w:p w:rsidR="002B67C7" w:rsidRDefault="002B67C7" w:rsidP="00EA42B3">
      <w:pPr>
        <w:numPr>
          <w:ilvl w:val="0"/>
          <w:numId w:val="9"/>
        </w:numPr>
      </w:pPr>
      <w:r>
        <w:t>Complete</w:t>
      </w:r>
      <w:r w:rsidRPr="00BB5518">
        <w:t xml:space="preserve"> the e-learning package </w:t>
      </w:r>
      <w:r>
        <w:t>on Learning Hub. This has an 80% pass mark.</w:t>
      </w:r>
    </w:p>
    <w:p w:rsidR="002B67C7" w:rsidRDefault="002B67C7" w:rsidP="00EA42B3">
      <w:pPr>
        <w:numPr>
          <w:ilvl w:val="0"/>
          <w:numId w:val="9"/>
        </w:numPr>
      </w:pPr>
      <w:r>
        <w:t xml:space="preserve">Complete the paper recertification quiz </w:t>
      </w:r>
      <w:r w:rsidRPr="002B67C7">
        <w:rPr>
          <w:szCs w:val="22"/>
        </w:rPr>
        <w:t xml:space="preserve">which can be found on the </w:t>
      </w:r>
      <w:r w:rsidRPr="002B67C7">
        <w:rPr>
          <w:rFonts w:cs="Arial"/>
          <w:szCs w:val="22"/>
        </w:rPr>
        <w:t xml:space="preserve">Trust intranet </w:t>
      </w:r>
      <w:r w:rsidRPr="002B67C7">
        <w:rPr>
          <w:szCs w:val="22"/>
          <w:lang w:val="en"/>
        </w:rPr>
        <w:t>POCT Recertification and Training web page</w:t>
      </w:r>
      <w:r w:rsidRPr="002B67C7">
        <w:t xml:space="preserve"> </w:t>
      </w:r>
      <w:r>
        <w:t xml:space="preserve">and return it to </w:t>
      </w:r>
      <w:r w:rsidR="00EA42B3">
        <w:t>POCT via internal post or mailbox.</w:t>
      </w:r>
    </w:p>
    <w:p w:rsidR="002B67C7" w:rsidRDefault="002B67C7" w:rsidP="00EA42B3">
      <w:pPr>
        <w:numPr>
          <w:ilvl w:val="0"/>
          <w:numId w:val="9"/>
        </w:numPr>
      </w:pPr>
      <w:r>
        <w:t xml:space="preserve">Attend </w:t>
      </w:r>
      <w:r w:rsidRPr="00BB5518">
        <w:t xml:space="preserve">group </w:t>
      </w:r>
      <w:r>
        <w:t>training</w:t>
      </w:r>
      <w:r w:rsidRPr="00BB5518">
        <w:t xml:space="preserve"> sessions which the POCT</w:t>
      </w:r>
      <w:r>
        <w:t xml:space="preserve"> team deliver on a minimum weekly basis.</w:t>
      </w:r>
    </w:p>
    <w:p w:rsidR="002B67C7" w:rsidRPr="00BB5518" w:rsidRDefault="002B67C7" w:rsidP="00EA42B3">
      <w:pPr>
        <w:numPr>
          <w:ilvl w:val="0"/>
          <w:numId w:val="9"/>
        </w:numPr>
      </w:pPr>
      <w:r>
        <w:t>Attend training guided by a link trainer to recertify</w:t>
      </w:r>
    </w:p>
    <w:p w:rsidR="002B67C7" w:rsidRDefault="002B67C7" w:rsidP="002B67C7">
      <w:pPr>
        <w:ind w:left="720"/>
      </w:pPr>
    </w:p>
    <w:p w:rsidR="002B67C7" w:rsidRDefault="002B67C7" w:rsidP="002B67C7">
      <w:pPr>
        <w:rPr>
          <w:b/>
        </w:rPr>
      </w:pPr>
      <w:r w:rsidRPr="00974ECE">
        <w:rPr>
          <w:b/>
        </w:rPr>
        <w:t>Ketones</w:t>
      </w:r>
    </w:p>
    <w:p w:rsidR="00EA42B3" w:rsidRDefault="00EA42B3" w:rsidP="00EA42B3">
      <w:pPr>
        <w:numPr>
          <w:ilvl w:val="0"/>
          <w:numId w:val="9"/>
        </w:numPr>
      </w:pPr>
      <w:r>
        <w:t>Complete</w:t>
      </w:r>
      <w:r w:rsidRPr="00BB5518">
        <w:t xml:space="preserve"> the e-learning package </w:t>
      </w:r>
      <w:r>
        <w:t>on Learning Hub. This has an 80% pass mark.</w:t>
      </w:r>
    </w:p>
    <w:p w:rsidR="00EA42B3" w:rsidRDefault="00EA42B3" w:rsidP="00EA42B3">
      <w:pPr>
        <w:numPr>
          <w:ilvl w:val="0"/>
          <w:numId w:val="9"/>
        </w:numPr>
      </w:pPr>
      <w:r>
        <w:t xml:space="preserve">Attend </w:t>
      </w:r>
      <w:r w:rsidRPr="00BB5518">
        <w:t xml:space="preserve">group </w:t>
      </w:r>
      <w:r>
        <w:t>training</w:t>
      </w:r>
      <w:r w:rsidRPr="00BB5518">
        <w:t xml:space="preserve"> sessions which the POCT</w:t>
      </w:r>
      <w:r>
        <w:t xml:space="preserve"> team deliver on a minimum weekly basis.</w:t>
      </w:r>
    </w:p>
    <w:p w:rsidR="00EA42B3" w:rsidRPr="00BB5518" w:rsidRDefault="00EA42B3" w:rsidP="00EA42B3">
      <w:pPr>
        <w:numPr>
          <w:ilvl w:val="0"/>
          <w:numId w:val="9"/>
        </w:numPr>
      </w:pPr>
      <w:r>
        <w:t>Attend training guided by a link trainer to recertify</w:t>
      </w:r>
    </w:p>
    <w:p w:rsidR="002B67C7" w:rsidRDefault="002B67C7" w:rsidP="002B67C7"/>
    <w:p w:rsidR="002B67C7" w:rsidRDefault="002B67C7" w:rsidP="002B67C7">
      <w:pPr>
        <w:rPr>
          <w:b/>
        </w:rPr>
      </w:pPr>
      <w:r w:rsidRPr="00BE60AE">
        <w:rPr>
          <w:b/>
        </w:rPr>
        <w:lastRenderedPageBreak/>
        <w:t>Urinalysis</w:t>
      </w:r>
    </w:p>
    <w:p w:rsidR="00EA42B3" w:rsidRDefault="00EA42B3" w:rsidP="00EA42B3">
      <w:pPr>
        <w:numPr>
          <w:ilvl w:val="0"/>
          <w:numId w:val="9"/>
        </w:numPr>
      </w:pPr>
      <w:r>
        <w:t>Complete</w:t>
      </w:r>
      <w:r w:rsidRPr="00BB5518">
        <w:t xml:space="preserve"> the e-learning package </w:t>
      </w:r>
      <w:r>
        <w:t>on Learning Hub. This has an 80% pass mark.</w:t>
      </w:r>
    </w:p>
    <w:p w:rsidR="00EA42B3" w:rsidRDefault="00EA42B3" w:rsidP="00EA42B3">
      <w:pPr>
        <w:numPr>
          <w:ilvl w:val="0"/>
          <w:numId w:val="9"/>
        </w:numPr>
      </w:pPr>
      <w:r>
        <w:t xml:space="preserve">Attend </w:t>
      </w:r>
      <w:r w:rsidRPr="00BB5518">
        <w:t xml:space="preserve">group </w:t>
      </w:r>
      <w:r>
        <w:t>training</w:t>
      </w:r>
      <w:r w:rsidRPr="00BB5518">
        <w:t xml:space="preserve"> sessions which the POCT</w:t>
      </w:r>
      <w:r>
        <w:t xml:space="preserve"> team can deliver as and when required.</w:t>
      </w:r>
    </w:p>
    <w:p w:rsidR="00EA42B3" w:rsidRPr="00BB5518" w:rsidRDefault="00EA42B3" w:rsidP="00EA42B3">
      <w:pPr>
        <w:numPr>
          <w:ilvl w:val="0"/>
          <w:numId w:val="9"/>
        </w:numPr>
      </w:pPr>
      <w:r>
        <w:t>Attend training guided by a link trainer to recertify</w:t>
      </w:r>
    </w:p>
    <w:p w:rsidR="002B67C7" w:rsidRPr="00974ECE" w:rsidRDefault="002B67C7" w:rsidP="002B67C7">
      <w:pPr>
        <w:rPr>
          <w:b/>
        </w:rPr>
      </w:pPr>
    </w:p>
    <w:p w:rsidR="002B67C7" w:rsidRPr="00974ECE" w:rsidRDefault="002B67C7" w:rsidP="002B67C7">
      <w:pPr>
        <w:pStyle w:val="BodyText"/>
        <w:rPr>
          <w:b/>
        </w:rPr>
      </w:pPr>
      <w:r w:rsidRPr="00974ECE">
        <w:rPr>
          <w:b/>
        </w:rPr>
        <w:t>All other equipment</w:t>
      </w:r>
    </w:p>
    <w:p w:rsidR="002B67C7" w:rsidRPr="00BB5518" w:rsidRDefault="002B67C7" w:rsidP="002B67C7">
      <w:r w:rsidRPr="00BB5518">
        <w:t>Staff will be contacted by the POCT team and the educational element of training may take the for</w:t>
      </w:r>
      <w:r w:rsidR="00EA42B3">
        <w:t>m of a face to face update or a knowledge quiz.</w:t>
      </w:r>
    </w:p>
    <w:p w:rsidR="002B67C7" w:rsidRPr="002B67C7" w:rsidRDefault="002B67C7" w:rsidP="000B2001">
      <w:pPr>
        <w:spacing w:after="0"/>
        <w:rPr>
          <w:rFonts w:cs="Arial"/>
          <w:szCs w:val="22"/>
        </w:rPr>
      </w:pPr>
    </w:p>
    <w:bookmarkEnd w:id="13"/>
    <w:bookmarkEnd w:id="14"/>
    <w:p w:rsidR="000B2001" w:rsidRDefault="000B2001" w:rsidP="000B2001">
      <w:pPr>
        <w:spacing w:after="0"/>
        <w:rPr>
          <w:rFonts w:cs="Arial"/>
          <w:color w:val="548DD4"/>
          <w:szCs w:val="22"/>
        </w:rPr>
      </w:pPr>
    </w:p>
    <w:p w:rsidR="001513E7" w:rsidRDefault="001513E7" w:rsidP="000B2001">
      <w:pPr>
        <w:spacing w:after="0"/>
        <w:rPr>
          <w:rFonts w:cs="Arial"/>
          <w:color w:val="548DD4"/>
          <w:szCs w:val="22"/>
        </w:rPr>
      </w:pPr>
    </w:p>
    <w:sectPr w:rsidR="001513E7" w:rsidSect="0068283E">
      <w:type w:val="continuous"/>
      <w:pgSz w:w="11906" w:h="16838" w:code="9"/>
      <w:pgMar w:top="1191" w:right="1134" w:bottom="1191" w:left="1134" w:header="720" w:footer="720" w:gutter="0"/>
      <w:paperSrc w:first="15" w:other="15"/>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93" w:rsidRDefault="00DA5993">
      <w:r>
        <w:separator/>
      </w:r>
    </w:p>
  </w:endnote>
  <w:endnote w:type="continuationSeparator" w:id="0">
    <w:p w:rsidR="00DA5993" w:rsidRDefault="00DA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93" w:rsidRDefault="00DA5993">
      <w:r>
        <w:separator/>
      </w:r>
    </w:p>
  </w:footnote>
  <w:footnote w:type="continuationSeparator" w:id="0">
    <w:p w:rsidR="00DA5993" w:rsidRDefault="00DA5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108" w:type="dxa"/>
      <w:tblBorders>
        <w:top w:val="single" w:sz="4" w:space="0" w:color="auto"/>
        <w:bottom w:val="single" w:sz="4" w:space="0" w:color="auto"/>
      </w:tblBorders>
      <w:tblLayout w:type="fixed"/>
      <w:tblLook w:val="0000" w:firstRow="0" w:lastRow="0" w:firstColumn="0" w:lastColumn="0" w:noHBand="0" w:noVBand="0"/>
    </w:tblPr>
    <w:tblGrid>
      <w:gridCol w:w="9675"/>
    </w:tblGrid>
    <w:tr w:rsidR="00CB6C43" w:rsidTr="00FF70F5">
      <w:trPr>
        <w:trHeight w:val="2112"/>
        <w:tblHeader/>
      </w:trPr>
      <w:tc>
        <w:tcPr>
          <w:tcW w:w="9675" w:type="dxa"/>
          <w:shd w:val="pct5" w:color="auto" w:fill="FFFFFF"/>
        </w:tcPr>
        <w:p w:rsidR="00CB6C43" w:rsidRPr="006B79E9" w:rsidRDefault="005D2A56" w:rsidP="00CB6C43">
          <w:pPr>
            <w:pStyle w:val="Header"/>
            <w:tabs>
              <w:tab w:val="clear" w:pos="8306"/>
              <w:tab w:val="right" w:pos="9531"/>
            </w:tabs>
            <w:spacing w:before="120" w:after="40"/>
            <w:ind w:left="117"/>
            <w:rPr>
              <w:rFonts w:cs="Arial"/>
              <w:bCs/>
              <w:sz w:val="20"/>
            </w:rPr>
          </w:pPr>
          <w:r>
            <w:rPr>
              <w:rFonts w:cs="Arial"/>
              <w:bCs/>
              <w:noProof/>
              <w:color w:val="000000"/>
              <w:sz w:val="20"/>
              <w:lang w:eastAsia="en-GB"/>
            </w:rPr>
            <w:drawing>
              <wp:anchor distT="0" distB="0" distL="114300" distR="114300" simplePos="0" relativeHeight="251658240" behindDoc="0" locked="0" layoutInCell="1" allowOverlap="1" wp14:anchorId="25568F23" wp14:editId="04BDF9F3">
                <wp:simplePos x="0" y="0"/>
                <wp:positionH relativeFrom="column">
                  <wp:posOffset>4490695</wp:posOffset>
                </wp:positionH>
                <wp:positionV relativeFrom="paragraph">
                  <wp:posOffset>46859</wp:posOffset>
                </wp:positionV>
                <wp:extent cx="1518249" cy="849134"/>
                <wp:effectExtent l="0" t="0" r="635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6" cy="848159"/>
                        </a:xfrm>
                        <a:prstGeom prst="rect">
                          <a:avLst/>
                        </a:prstGeom>
                        <a:noFill/>
                      </pic:spPr>
                    </pic:pic>
                  </a:graphicData>
                </a:graphic>
                <wp14:sizeRelH relativeFrom="page">
                  <wp14:pctWidth>0</wp14:pctWidth>
                </wp14:sizeRelH>
                <wp14:sizeRelV relativeFrom="page">
                  <wp14:pctHeight>0</wp14:pctHeight>
                </wp14:sizeRelV>
              </wp:anchor>
            </w:drawing>
          </w:r>
          <w:r w:rsidR="001371E9">
            <w:rPr>
              <w:rFonts w:cs="Arial"/>
              <w:bCs/>
              <w:color w:val="000000"/>
              <w:sz w:val="20"/>
            </w:rPr>
            <w:t>Speciality:</w:t>
          </w:r>
          <w:r w:rsidR="00CB6C43" w:rsidRPr="004B2412">
            <w:rPr>
              <w:rFonts w:cs="Arial"/>
              <w:bCs/>
              <w:color w:val="000000"/>
              <w:sz w:val="20"/>
            </w:rPr>
            <w:t xml:space="preserve"> </w:t>
          </w:r>
          <w:r w:rsidR="00CB6C43" w:rsidRPr="006B79E9">
            <w:rPr>
              <w:rFonts w:cs="Arial"/>
              <w:bCs/>
              <w:sz w:val="20"/>
            </w:rPr>
            <w:t>Laboratory Medicine</w:t>
          </w:r>
        </w:p>
        <w:p w:rsidR="00CB6C43" w:rsidRPr="006B79E9" w:rsidRDefault="001371E9" w:rsidP="00CB6C43">
          <w:pPr>
            <w:pStyle w:val="Header"/>
            <w:spacing w:before="40" w:after="40"/>
            <w:ind w:left="117"/>
            <w:rPr>
              <w:rFonts w:cs="Arial"/>
              <w:sz w:val="20"/>
            </w:rPr>
          </w:pPr>
          <w:r w:rsidRPr="006B79E9">
            <w:rPr>
              <w:rFonts w:cs="Arial"/>
              <w:bCs/>
              <w:sz w:val="20"/>
            </w:rPr>
            <w:t>Location</w:t>
          </w:r>
          <w:r w:rsidR="00CB6C43" w:rsidRPr="006B79E9">
            <w:rPr>
              <w:rFonts w:cs="Arial"/>
              <w:bCs/>
              <w:sz w:val="20"/>
            </w:rPr>
            <w:t xml:space="preserve">: </w:t>
          </w:r>
          <w:r w:rsidR="006B79E9" w:rsidRPr="006B79E9">
            <w:rPr>
              <w:rFonts w:cs="Arial"/>
              <w:sz w:val="20"/>
            </w:rPr>
            <w:t>Point Of Care Testing</w:t>
          </w:r>
        </w:p>
        <w:p w:rsidR="00CB6C43" w:rsidRPr="006B79E9" w:rsidRDefault="00CB6C43" w:rsidP="00CB6C43">
          <w:pPr>
            <w:pStyle w:val="Header"/>
            <w:spacing w:before="40" w:after="40"/>
            <w:ind w:left="117"/>
            <w:rPr>
              <w:rFonts w:cs="Arial"/>
              <w:sz w:val="20"/>
            </w:rPr>
          </w:pPr>
          <w:r w:rsidRPr="006B79E9">
            <w:rPr>
              <w:rFonts w:cs="Arial"/>
              <w:bCs/>
              <w:sz w:val="20"/>
            </w:rPr>
            <w:t>Filename:</w:t>
          </w:r>
          <w:r w:rsidRPr="006B79E9">
            <w:t xml:space="preserve"> </w:t>
          </w:r>
          <w:r w:rsidR="006B79E9" w:rsidRPr="006B79E9">
            <w:rPr>
              <w:rFonts w:cs="Arial"/>
              <w:bCs/>
              <w:sz w:val="20"/>
            </w:rPr>
            <w:t>PC-POL-TRAIN</w:t>
          </w:r>
        </w:p>
        <w:p w:rsidR="00CB6C43" w:rsidRPr="006B79E9" w:rsidRDefault="005D2A56" w:rsidP="00CB6C43">
          <w:pPr>
            <w:pStyle w:val="Header"/>
            <w:tabs>
              <w:tab w:val="clear" w:pos="4153"/>
              <w:tab w:val="center" w:pos="9459"/>
            </w:tabs>
            <w:spacing w:before="40" w:after="40"/>
            <w:ind w:left="117"/>
            <w:rPr>
              <w:rFonts w:cs="Arial"/>
              <w:bCs/>
              <w:sz w:val="20"/>
            </w:rPr>
          </w:pPr>
          <w:r w:rsidRPr="006B79E9">
            <w:rPr>
              <w:rFonts w:cs="Arial"/>
              <w:bCs/>
              <w:sz w:val="20"/>
            </w:rPr>
            <w:t xml:space="preserve">Version: </w:t>
          </w:r>
          <w:r w:rsidR="006B79E9" w:rsidRPr="006B79E9">
            <w:rPr>
              <w:rFonts w:cs="Arial"/>
              <w:bCs/>
              <w:sz w:val="20"/>
            </w:rPr>
            <w:t>4.0</w:t>
          </w:r>
        </w:p>
        <w:p w:rsidR="00CB6C43" w:rsidRPr="004B2412" w:rsidRDefault="00CB6C43" w:rsidP="00CB6C43">
          <w:pPr>
            <w:pStyle w:val="Header"/>
            <w:spacing w:before="40" w:after="40"/>
            <w:ind w:left="117"/>
            <w:rPr>
              <w:rFonts w:cs="Arial"/>
              <w:bCs/>
              <w:sz w:val="20"/>
            </w:rPr>
          </w:pPr>
          <w:r>
            <w:rPr>
              <w:rFonts w:cs="Arial"/>
              <w:bCs/>
              <w:sz w:val="20"/>
            </w:rPr>
            <w:t xml:space="preserve">Date of Issue: </w:t>
          </w:r>
          <w:r w:rsidR="006B79E9">
            <w:rPr>
              <w:rFonts w:cs="Arial"/>
              <w:bCs/>
              <w:sz w:val="20"/>
            </w:rPr>
            <w:t>October 2021</w:t>
          </w:r>
        </w:p>
        <w:p w:rsidR="00CB6C43" w:rsidRDefault="00CB6C43" w:rsidP="00CB6C43">
          <w:pPr>
            <w:pStyle w:val="Header"/>
            <w:spacing w:before="40" w:after="40"/>
            <w:rPr>
              <w:rFonts w:cs="Arial"/>
              <w:color w:val="548DD4"/>
              <w:sz w:val="20"/>
            </w:rPr>
          </w:pPr>
          <w:r>
            <w:rPr>
              <w:rFonts w:cs="Arial"/>
              <w:bCs/>
              <w:snapToGrid w:val="0"/>
              <w:sz w:val="20"/>
            </w:rPr>
            <w:t xml:space="preserve">  Title: </w:t>
          </w:r>
          <w:r w:rsidR="006B79E9">
            <w:rPr>
              <w:rFonts w:cs="Arial"/>
              <w:bCs/>
              <w:snapToGrid w:val="0"/>
              <w:sz w:val="20"/>
            </w:rPr>
            <w:t>POCT Training and Competency Policy</w:t>
          </w:r>
        </w:p>
        <w:p w:rsidR="00CB6C43" w:rsidRPr="004B2412" w:rsidRDefault="00CB6C43" w:rsidP="00470BB7">
          <w:pPr>
            <w:pStyle w:val="Header"/>
            <w:spacing w:before="120" w:after="40"/>
            <w:ind w:left="225"/>
            <w:jc w:val="right"/>
            <w:rPr>
              <w:rFonts w:cs="Arial"/>
              <w:bCs/>
              <w:sz w:val="20"/>
            </w:rPr>
          </w:pPr>
          <w:r w:rsidRPr="004B2412">
            <w:rPr>
              <w:rFonts w:cs="Arial"/>
              <w:bCs/>
              <w:snapToGrid w:val="0"/>
              <w:sz w:val="20"/>
            </w:rPr>
            <w:t xml:space="preserve">Page </w:t>
          </w:r>
          <w:r w:rsidRPr="004B2412">
            <w:rPr>
              <w:rFonts w:cs="Arial"/>
              <w:bCs/>
              <w:snapToGrid w:val="0"/>
              <w:sz w:val="20"/>
            </w:rPr>
            <w:fldChar w:fldCharType="begin"/>
          </w:r>
          <w:r w:rsidRPr="004B2412">
            <w:rPr>
              <w:rFonts w:cs="Arial"/>
              <w:bCs/>
              <w:snapToGrid w:val="0"/>
              <w:sz w:val="20"/>
            </w:rPr>
            <w:instrText xml:space="preserve"> PAGE  \* MERGEFORMAT </w:instrText>
          </w:r>
          <w:r w:rsidRPr="004B2412">
            <w:rPr>
              <w:rFonts w:cs="Arial"/>
              <w:bCs/>
              <w:snapToGrid w:val="0"/>
              <w:sz w:val="20"/>
            </w:rPr>
            <w:fldChar w:fldCharType="separate"/>
          </w:r>
          <w:r w:rsidR="00957490">
            <w:rPr>
              <w:rFonts w:cs="Arial"/>
              <w:bCs/>
              <w:noProof/>
              <w:snapToGrid w:val="0"/>
              <w:sz w:val="20"/>
            </w:rPr>
            <w:t>6</w:t>
          </w:r>
          <w:r w:rsidRPr="004B2412">
            <w:rPr>
              <w:rFonts w:cs="Arial"/>
              <w:bCs/>
              <w:snapToGrid w:val="0"/>
              <w:sz w:val="20"/>
            </w:rPr>
            <w:fldChar w:fldCharType="end"/>
          </w:r>
          <w:r w:rsidRPr="004B2412">
            <w:rPr>
              <w:rFonts w:cs="Arial"/>
              <w:bCs/>
              <w:snapToGrid w:val="0"/>
              <w:sz w:val="20"/>
            </w:rPr>
            <w:t xml:space="preserve"> of </w:t>
          </w:r>
          <w:r w:rsidRPr="004B2412">
            <w:rPr>
              <w:rFonts w:cs="Arial"/>
              <w:bCs/>
              <w:snapToGrid w:val="0"/>
              <w:sz w:val="20"/>
            </w:rPr>
            <w:fldChar w:fldCharType="begin"/>
          </w:r>
          <w:r w:rsidRPr="004B2412">
            <w:rPr>
              <w:rFonts w:cs="Arial"/>
              <w:bCs/>
              <w:snapToGrid w:val="0"/>
              <w:sz w:val="20"/>
            </w:rPr>
            <w:instrText xml:space="preserve"> NUMPAGES  \* MERGEFORMAT </w:instrText>
          </w:r>
          <w:r w:rsidRPr="004B2412">
            <w:rPr>
              <w:rFonts w:cs="Arial"/>
              <w:bCs/>
              <w:snapToGrid w:val="0"/>
              <w:sz w:val="20"/>
            </w:rPr>
            <w:fldChar w:fldCharType="separate"/>
          </w:r>
          <w:r w:rsidR="00957490">
            <w:rPr>
              <w:rFonts w:cs="Arial"/>
              <w:bCs/>
              <w:noProof/>
              <w:snapToGrid w:val="0"/>
              <w:sz w:val="20"/>
            </w:rPr>
            <w:t>6</w:t>
          </w:r>
          <w:r w:rsidRPr="004B2412">
            <w:rPr>
              <w:rFonts w:cs="Arial"/>
              <w:bCs/>
              <w:snapToGrid w:val="0"/>
              <w:sz w:val="20"/>
            </w:rPr>
            <w:fldChar w:fldCharType="end"/>
          </w:r>
        </w:p>
      </w:tc>
    </w:tr>
  </w:tbl>
  <w:p w:rsidR="001513E7" w:rsidRDefault="00151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2">
    <w:nsid w:val="262C27C6"/>
    <w:multiLevelType w:val="hybridMultilevel"/>
    <w:tmpl w:val="111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FC57D7"/>
    <w:multiLevelType w:val="multilevel"/>
    <w:tmpl w:val="D9BA7576"/>
    <w:lvl w:ilvl="0">
      <w:start w:val="1"/>
      <w:numFmt w:val="decimal"/>
      <w:pStyle w:val="Heading1"/>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37074C0F"/>
    <w:multiLevelType w:val="hybridMultilevel"/>
    <w:tmpl w:val="5690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257C92"/>
    <w:multiLevelType w:val="hybridMultilevel"/>
    <w:tmpl w:val="A68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D1E61"/>
    <w:multiLevelType w:val="hybridMultilevel"/>
    <w:tmpl w:val="26DC4D82"/>
    <w:lvl w:ilvl="0" w:tplc="F9D63EBA">
      <w:start w:val="1"/>
      <w:numFmt w:val="bullet"/>
      <w:pStyle w:val="GBNormal"/>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nsid w:val="705D6459"/>
    <w:multiLevelType w:val="hybridMultilevel"/>
    <w:tmpl w:val="F424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BF4D67"/>
    <w:multiLevelType w:val="hybridMultilevel"/>
    <w:tmpl w:val="21AC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AC"/>
    <w:rsid w:val="000012D7"/>
    <w:rsid w:val="0002567E"/>
    <w:rsid w:val="00042173"/>
    <w:rsid w:val="00043259"/>
    <w:rsid w:val="000642FA"/>
    <w:rsid w:val="00067D34"/>
    <w:rsid w:val="000772FF"/>
    <w:rsid w:val="00093AEC"/>
    <w:rsid w:val="000A5105"/>
    <w:rsid w:val="000A6255"/>
    <w:rsid w:val="000B1AA3"/>
    <w:rsid w:val="000B2001"/>
    <w:rsid w:val="000D24AC"/>
    <w:rsid w:val="000D3E77"/>
    <w:rsid w:val="000D3F46"/>
    <w:rsid w:val="000D7518"/>
    <w:rsid w:val="000E53DC"/>
    <w:rsid w:val="000E557D"/>
    <w:rsid w:val="000E7358"/>
    <w:rsid w:val="000E777E"/>
    <w:rsid w:val="000E7FDF"/>
    <w:rsid w:val="00102F3A"/>
    <w:rsid w:val="00103991"/>
    <w:rsid w:val="00105A6D"/>
    <w:rsid w:val="00110E13"/>
    <w:rsid w:val="001112B2"/>
    <w:rsid w:val="001118C5"/>
    <w:rsid w:val="00112AF6"/>
    <w:rsid w:val="00120744"/>
    <w:rsid w:val="001371E9"/>
    <w:rsid w:val="00145EB3"/>
    <w:rsid w:val="001513E7"/>
    <w:rsid w:val="00154129"/>
    <w:rsid w:val="00161DC3"/>
    <w:rsid w:val="0017384E"/>
    <w:rsid w:val="0017523B"/>
    <w:rsid w:val="001A1D6A"/>
    <w:rsid w:val="001D0875"/>
    <w:rsid w:val="001E3DE3"/>
    <w:rsid w:val="001E6134"/>
    <w:rsid w:val="001F08FE"/>
    <w:rsid w:val="00205B19"/>
    <w:rsid w:val="00205E49"/>
    <w:rsid w:val="00210F61"/>
    <w:rsid w:val="00217489"/>
    <w:rsid w:val="00244AAC"/>
    <w:rsid w:val="00247304"/>
    <w:rsid w:val="00264C91"/>
    <w:rsid w:val="00287C3E"/>
    <w:rsid w:val="002910BD"/>
    <w:rsid w:val="002B18C8"/>
    <w:rsid w:val="002B67C7"/>
    <w:rsid w:val="002C0BC8"/>
    <w:rsid w:val="002D6E05"/>
    <w:rsid w:val="002F357B"/>
    <w:rsid w:val="002F449A"/>
    <w:rsid w:val="00301163"/>
    <w:rsid w:val="00302063"/>
    <w:rsid w:val="0030671F"/>
    <w:rsid w:val="00307ABA"/>
    <w:rsid w:val="0031005A"/>
    <w:rsid w:val="00314AA7"/>
    <w:rsid w:val="0033539D"/>
    <w:rsid w:val="00336289"/>
    <w:rsid w:val="00345DB5"/>
    <w:rsid w:val="00351220"/>
    <w:rsid w:val="00363D31"/>
    <w:rsid w:val="00363E9A"/>
    <w:rsid w:val="00367313"/>
    <w:rsid w:val="003676BA"/>
    <w:rsid w:val="0039028E"/>
    <w:rsid w:val="003A6618"/>
    <w:rsid w:val="003C4B41"/>
    <w:rsid w:val="003C4D3F"/>
    <w:rsid w:val="003C77D5"/>
    <w:rsid w:val="003D7830"/>
    <w:rsid w:val="003E6918"/>
    <w:rsid w:val="003F01AA"/>
    <w:rsid w:val="003F56B1"/>
    <w:rsid w:val="003F6285"/>
    <w:rsid w:val="00404C81"/>
    <w:rsid w:val="0040572E"/>
    <w:rsid w:val="00440468"/>
    <w:rsid w:val="00446E14"/>
    <w:rsid w:val="00470BB7"/>
    <w:rsid w:val="00473B50"/>
    <w:rsid w:val="00474715"/>
    <w:rsid w:val="00483311"/>
    <w:rsid w:val="0048350B"/>
    <w:rsid w:val="004879F8"/>
    <w:rsid w:val="004B2412"/>
    <w:rsid w:val="004B6423"/>
    <w:rsid w:val="004C1E5F"/>
    <w:rsid w:val="004C6CCF"/>
    <w:rsid w:val="004D06B6"/>
    <w:rsid w:val="004D3409"/>
    <w:rsid w:val="004E1514"/>
    <w:rsid w:val="004F3170"/>
    <w:rsid w:val="00520CE3"/>
    <w:rsid w:val="00524A5D"/>
    <w:rsid w:val="005328F6"/>
    <w:rsid w:val="00534613"/>
    <w:rsid w:val="0054702D"/>
    <w:rsid w:val="00553F98"/>
    <w:rsid w:val="005547CF"/>
    <w:rsid w:val="00563A81"/>
    <w:rsid w:val="00576096"/>
    <w:rsid w:val="00592D9A"/>
    <w:rsid w:val="00596497"/>
    <w:rsid w:val="005A279D"/>
    <w:rsid w:val="005A4B3C"/>
    <w:rsid w:val="005A4C46"/>
    <w:rsid w:val="005B019C"/>
    <w:rsid w:val="005B4B04"/>
    <w:rsid w:val="005B5785"/>
    <w:rsid w:val="005B735A"/>
    <w:rsid w:val="005B7859"/>
    <w:rsid w:val="005C452C"/>
    <w:rsid w:val="005C5DA6"/>
    <w:rsid w:val="005D2A56"/>
    <w:rsid w:val="005D5C15"/>
    <w:rsid w:val="005F19E4"/>
    <w:rsid w:val="00612657"/>
    <w:rsid w:val="00614699"/>
    <w:rsid w:val="00617643"/>
    <w:rsid w:val="0062179E"/>
    <w:rsid w:val="00626641"/>
    <w:rsid w:val="00651AF7"/>
    <w:rsid w:val="006619CD"/>
    <w:rsid w:val="00667A8E"/>
    <w:rsid w:val="00676877"/>
    <w:rsid w:val="0068283E"/>
    <w:rsid w:val="00683C27"/>
    <w:rsid w:val="006A5D43"/>
    <w:rsid w:val="006B2AF5"/>
    <w:rsid w:val="006B79E9"/>
    <w:rsid w:val="006C531D"/>
    <w:rsid w:val="006D0273"/>
    <w:rsid w:val="006D616F"/>
    <w:rsid w:val="006E1387"/>
    <w:rsid w:val="006E4386"/>
    <w:rsid w:val="006F413D"/>
    <w:rsid w:val="00706B97"/>
    <w:rsid w:val="00736F9D"/>
    <w:rsid w:val="00744ABD"/>
    <w:rsid w:val="00770DCA"/>
    <w:rsid w:val="00791B5D"/>
    <w:rsid w:val="00794B26"/>
    <w:rsid w:val="00795D3B"/>
    <w:rsid w:val="00797956"/>
    <w:rsid w:val="007A4260"/>
    <w:rsid w:val="007C3250"/>
    <w:rsid w:val="007C3522"/>
    <w:rsid w:val="007D52F0"/>
    <w:rsid w:val="007D69E6"/>
    <w:rsid w:val="007E6753"/>
    <w:rsid w:val="007F7513"/>
    <w:rsid w:val="00804837"/>
    <w:rsid w:val="008328A5"/>
    <w:rsid w:val="00833526"/>
    <w:rsid w:val="00834070"/>
    <w:rsid w:val="008755D2"/>
    <w:rsid w:val="008862A0"/>
    <w:rsid w:val="00890C22"/>
    <w:rsid w:val="008A6426"/>
    <w:rsid w:val="008C2F1E"/>
    <w:rsid w:val="008C5938"/>
    <w:rsid w:val="008E0D8C"/>
    <w:rsid w:val="008E6434"/>
    <w:rsid w:val="008F5408"/>
    <w:rsid w:val="0092129A"/>
    <w:rsid w:val="00950E61"/>
    <w:rsid w:val="00956B67"/>
    <w:rsid w:val="00957490"/>
    <w:rsid w:val="00960AD2"/>
    <w:rsid w:val="009654E8"/>
    <w:rsid w:val="009678A9"/>
    <w:rsid w:val="0098215E"/>
    <w:rsid w:val="00990331"/>
    <w:rsid w:val="009912A2"/>
    <w:rsid w:val="00992C1D"/>
    <w:rsid w:val="009A3A58"/>
    <w:rsid w:val="009A65E8"/>
    <w:rsid w:val="009C178C"/>
    <w:rsid w:val="009C4CEA"/>
    <w:rsid w:val="009C7797"/>
    <w:rsid w:val="009D1E14"/>
    <w:rsid w:val="009E1139"/>
    <w:rsid w:val="009E58A5"/>
    <w:rsid w:val="00A03CD0"/>
    <w:rsid w:val="00A04EC0"/>
    <w:rsid w:val="00A06FCA"/>
    <w:rsid w:val="00A1291A"/>
    <w:rsid w:val="00A13F54"/>
    <w:rsid w:val="00A14238"/>
    <w:rsid w:val="00A339ED"/>
    <w:rsid w:val="00A41BC8"/>
    <w:rsid w:val="00A44051"/>
    <w:rsid w:val="00A449BD"/>
    <w:rsid w:val="00A628DC"/>
    <w:rsid w:val="00A70950"/>
    <w:rsid w:val="00A77696"/>
    <w:rsid w:val="00AA5464"/>
    <w:rsid w:val="00AE1E43"/>
    <w:rsid w:val="00B15C24"/>
    <w:rsid w:val="00B23B9E"/>
    <w:rsid w:val="00B406C0"/>
    <w:rsid w:val="00B423B4"/>
    <w:rsid w:val="00B5102B"/>
    <w:rsid w:val="00B550D2"/>
    <w:rsid w:val="00B57608"/>
    <w:rsid w:val="00B66655"/>
    <w:rsid w:val="00B729D8"/>
    <w:rsid w:val="00BA688F"/>
    <w:rsid w:val="00BB2523"/>
    <w:rsid w:val="00BC743F"/>
    <w:rsid w:val="00BE30A5"/>
    <w:rsid w:val="00BF0668"/>
    <w:rsid w:val="00C16EBB"/>
    <w:rsid w:val="00C27F1A"/>
    <w:rsid w:val="00C50103"/>
    <w:rsid w:val="00C6685B"/>
    <w:rsid w:val="00C7353C"/>
    <w:rsid w:val="00C7620C"/>
    <w:rsid w:val="00C83C6D"/>
    <w:rsid w:val="00C879F6"/>
    <w:rsid w:val="00C91D8D"/>
    <w:rsid w:val="00C92C29"/>
    <w:rsid w:val="00C9407D"/>
    <w:rsid w:val="00CA033B"/>
    <w:rsid w:val="00CB6C43"/>
    <w:rsid w:val="00CC27D3"/>
    <w:rsid w:val="00CD2A7E"/>
    <w:rsid w:val="00CD54C3"/>
    <w:rsid w:val="00CE345C"/>
    <w:rsid w:val="00CF30A5"/>
    <w:rsid w:val="00D126C6"/>
    <w:rsid w:val="00D239B7"/>
    <w:rsid w:val="00D24926"/>
    <w:rsid w:val="00D302F3"/>
    <w:rsid w:val="00D5596E"/>
    <w:rsid w:val="00D93B15"/>
    <w:rsid w:val="00DA54BD"/>
    <w:rsid w:val="00DA5993"/>
    <w:rsid w:val="00DB2EA3"/>
    <w:rsid w:val="00DB705A"/>
    <w:rsid w:val="00DD2228"/>
    <w:rsid w:val="00DF2D9D"/>
    <w:rsid w:val="00DF5D9F"/>
    <w:rsid w:val="00E01A76"/>
    <w:rsid w:val="00E12FB1"/>
    <w:rsid w:val="00E1519C"/>
    <w:rsid w:val="00E30370"/>
    <w:rsid w:val="00E53A4C"/>
    <w:rsid w:val="00E572F4"/>
    <w:rsid w:val="00E63E9A"/>
    <w:rsid w:val="00E63FD8"/>
    <w:rsid w:val="00E66E0B"/>
    <w:rsid w:val="00E715E3"/>
    <w:rsid w:val="00E72BE9"/>
    <w:rsid w:val="00E732A9"/>
    <w:rsid w:val="00E86344"/>
    <w:rsid w:val="00EA42B3"/>
    <w:rsid w:val="00EE5B4C"/>
    <w:rsid w:val="00F10D2E"/>
    <w:rsid w:val="00F613F1"/>
    <w:rsid w:val="00F65DE6"/>
    <w:rsid w:val="00F66172"/>
    <w:rsid w:val="00F93028"/>
    <w:rsid w:val="00F95A07"/>
    <w:rsid w:val="00F9747B"/>
    <w:rsid w:val="00FC77AA"/>
    <w:rsid w:val="00FD1099"/>
    <w:rsid w:val="00FE13B0"/>
    <w:rsid w:val="00FF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744ABD"/>
    <w:pPr>
      <w:keepNext/>
      <w:numPr>
        <w:ilvl w:val="1"/>
        <w:numId w:val="2"/>
      </w:numPr>
      <w:spacing w:before="120" w:after="60"/>
      <w:outlineLvl w:val="1"/>
    </w:pPr>
    <w:rPr>
      <w:rFonts w:cs="Arial"/>
      <w:b/>
      <w:szCs w:val="22"/>
      <w:lang w:val="en-US"/>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semiHidden/>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744ABD"/>
    <w:rPr>
      <w:rFonts w:ascii="Arial" w:hAnsi="Arial" w:cs="Arial"/>
      <w:b/>
      <w:sz w:val="22"/>
      <w:szCs w:val="22"/>
      <w:lang w:val="en-US"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ListParagraph">
    <w:name w:val="List Paragraph"/>
    <w:basedOn w:val="Normal"/>
    <w:uiPriority w:val="34"/>
    <w:qFormat/>
    <w:rsid w:val="006B79E9"/>
    <w:pPr>
      <w:ind w:left="720"/>
      <w:contextualSpacing/>
    </w:pPr>
  </w:style>
  <w:style w:type="character" w:styleId="CommentReference">
    <w:name w:val="annotation reference"/>
    <w:basedOn w:val="DefaultParagraphFont"/>
    <w:rsid w:val="00E715E3"/>
    <w:rPr>
      <w:sz w:val="16"/>
      <w:szCs w:val="16"/>
    </w:rPr>
  </w:style>
  <w:style w:type="paragraph" w:styleId="CommentText">
    <w:name w:val="annotation text"/>
    <w:basedOn w:val="Normal"/>
    <w:link w:val="CommentTextChar"/>
    <w:rsid w:val="00E715E3"/>
    <w:rPr>
      <w:sz w:val="20"/>
    </w:rPr>
  </w:style>
  <w:style w:type="character" w:customStyle="1" w:styleId="CommentTextChar">
    <w:name w:val="Comment Text Char"/>
    <w:basedOn w:val="DefaultParagraphFont"/>
    <w:link w:val="CommentText"/>
    <w:rsid w:val="00E715E3"/>
    <w:rPr>
      <w:rFonts w:ascii="Arial" w:hAnsi="Arial"/>
      <w:lang w:eastAsia="en-US"/>
    </w:rPr>
  </w:style>
  <w:style w:type="paragraph" w:styleId="CommentSubject">
    <w:name w:val="annotation subject"/>
    <w:basedOn w:val="CommentText"/>
    <w:next w:val="CommentText"/>
    <w:link w:val="CommentSubjectChar"/>
    <w:rsid w:val="00E715E3"/>
    <w:rPr>
      <w:b/>
      <w:bCs/>
    </w:rPr>
  </w:style>
  <w:style w:type="character" w:customStyle="1" w:styleId="CommentSubjectChar">
    <w:name w:val="Comment Subject Char"/>
    <w:basedOn w:val="CommentTextChar"/>
    <w:link w:val="CommentSubject"/>
    <w:rsid w:val="00E715E3"/>
    <w:rPr>
      <w:rFonts w:ascii="Arial" w:hAnsi="Arial"/>
      <w:b/>
      <w:bCs/>
      <w:lang w:eastAsia="en-US"/>
    </w:rPr>
  </w:style>
  <w:style w:type="paragraph" w:styleId="BalloonText">
    <w:name w:val="Balloon Text"/>
    <w:basedOn w:val="Normal"/>
    <w:link w:val="BalloonTextChar"/>
    <w:rsid w:val="00E715E3"/>
    <w:pPr>
      <w:spacing w:after="0"/>
    </w:pPr>
    <w:rPr>
      <w:rFonts w:ascii="Tahoma" w:hAnsi="Tahoma" w:cs="Tahoma"/>
      <w:sz w:val="16"/>
      <w:szCs w:val="16"/>
    </w:rPr>
  </w:style>
  <w:style w:type="character" w:customStyle="1" w:styleId="BalloonTextChar">
    <w:name w:val="Balloon Text Char"/>
    <w:basedOn w:val="DefaultParagraphFont"/>
    <w:link w:val="BalloonText"/>
    <w:rsid w:val="00E715E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744ABD"/>
    <w:pPr>
      <w:keepNext/>
      <w:numPr>
        <w:ilvl w:val="1"/>
        <w:numId w:val="2"/>
      </w:numPr>
      <w:spacing w:before="120" w:after="60"/>
      <w:outlineLvl w:val="1"/>
    </w:pPr>
    <w:rPr>
      <w:rFonts w:cs="Arial"/>
      <w:b/>
      <w:szCs w:val="22"/>
      <w:lang w:val="en-US"/>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semiHidden/>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744ABD"/>
    <w:rPr>
      <w:rFonts w:ascii="Arial" w:hAnsi="Arial" w:cs="Arial"/>
      <w:b/>
      <w:sz w:val="22"/>
      <w:szCs w:val="22"/>
      <w:lang w:val="en-US"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ListParagraph">
    <w:name w:val="List Paragraph"/>
    <w:basedOn w:val="Normal"/>
    <w:uiPriority w:val="34"/>
    <w:qFormat/>
    <w:rsid w:val="006B79E9"/>
    <w:pPr>
      <w:ind w:left="720"/>
      <w:contextualSpacing/>
    </w:pPr>
  </w:style>
  <w:style w:type="character" w:styleId="CommentReference">
    <w:name w:val="annotation reference"/>
    <w:basedOn w:val="DefaultParagraphFont"/>
    <w:rsid w:val="00E715E3"/>
    <w:rPr>
      <w:sz w:val="16"/>
      <w:szCs w:val="16"/>
    </w:rPr>
  </w:style>
  <w:style w:type="paragraph" w:styleId="CommentText">
    <w:name w:val="annotation text"/>
    <w:basedOn w:val="Normal"/>
    <w:link w:val="CommentTextChar"/>
    <w:rsid w:val="00E715E3"/>
    <w:rPr>
      <w:sz w:val="20"/>
    </w:rPr>
  </w:style>
  <w:style w:type="character" w:customStyle="1" w:styleId="CommentTextChar">
    <w:name w:val="Comment Text Char"/>
    <w:basedOn w:val="DefaultParagraphFont"/>
    <w:link w:val="CommentText"/>
    <w:rsid w:val="00E715E3"/>
    <w:rPr>
      <w:rFonts w:ascii="Arial" w:hAnsi="Arial"/>
      <w:lang w:eastAsia="en-US"/>
    </w:rPr>
  </w:style>
  <w:style w:type="paragraph" w:styleId="CommentSubject">
    <w:name w:val="annotation subject"/>
    <w:basedOn w:val="CommentText"/>
    <w:next w:val="CommentText"/>
    <w:link w:val="CommentSubjectChar"/>
    <w:rsid w:val="00E715E3"/>
    <w:rPr>
      <w:b/>
      <w:bCs/>
    </w:rPr>
  </w:style>
  <w:style w:type="character" w:customStyle="1" w:styleId="CommentSubjectChar">
    <w:name w:val="Comment Subject Char"/>
    <w:basedOn w:val="CommentTextChar"/>
    <w:link w:val="CommentSubject"/>
    <w:rsid w:val="00E715E3"/>
    <w:rPr>
      <w:rFonts w:ascii="Arial" w:hAnsi="Arial"/>
      <w:b/>
      <w:bCs/>
      <w:lang w:eastAsia="en-US"/>
    </w:rPr>
  </w:style>
  <w:style w:type="paragraph" w:styleId="BalloonText">
    <w:name w:val="Balloon Text"/>
    <w:basedOn w:val="Normal"/>
    <w:link w:val="BalloonTextChar"/>
    <w:rsid w:val="00E715E3"/>
    <w:pPr>
      <w:spacing w:after="0"/>
    </w:pPr>
    <w:rPr>
      <w:rFonts w:ascii="Tahoma" w:hAnsi="Tahoma" w:cs="Tahoma"/>
      <w:sz w:val="16"/>
      <w:szCs w:val="16"/>
    </w:rPr>
  </w:style>
  <w:style w:type="character" w:customStyle="1" w:styleId="BalloonTextChar">
    <w:name w:val="Balloon Text Char"/>
    <w:basedOn w:val="DefaultParagraphFont"/>
    <w:link w:val="BalloonText"/>
    <w:rsid w:val="00E715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5543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6475</CharactersWithSpaces>
  <SharedDoc>false</SharedDoc>
  <HLinks>
    <vt:vector size="48" baseType="variant">
      <vt:variant>
        <vt:i4>1179699</vt:i4>
      </vt:variant>
      <vt:variant>
        <vt:i4>44</vt:i4>
      </vt:variant>
      <vt:variant>
        <vt:i4>0</vt:i4>
      </vt:variant>
      <vt:variant>
        <vt:i4>5</vt:i4>
      </vt:variant>
      <vt:variant>
        <vt:lpwstr/>
      </vt:variant>
      <vt:variant>
        <vt:lpwstr>_Toc434312279</vt:lpwstr>
      </vt:variant>
      <vt:variant>
        <vt:i4>1179699</vt:i4>
      </vt:variant>
      <vt:variant>
        <vt:i4>38</vt:i4>
      </vt:variant>
      <vt:variant>
        <vt:i4>0</vt:i4>
      </vt:variant>
      <vt:variant>
        <vt:i4>5</vt:i4>
      </vt:variant>
      <vt:variant>
        <vt:lpwstr/>
      </vt:variant>
      <vt:variant>
        <vt:lpwstr>_Toc434312278</vt:lpwstr>
      </vt:variant>
      <vt:variant>
        <vt:i4>1179699</vt:i4>
      </vt:variant>
      <vt:variant>
        <vt:i4>32</vt:i4>
      </vt:variant>
      <vt:variant>
        <vt:i4>0</vt:i4>
      </vt:variant>
      <vt:variant>
        <vt:i4>5</vt:i4>
      </vt:variant>
      <vt:variant>
        <vt:lpwstr/>
      </vt:variant>
      <vt:variant>
        <vt:lpwstr>_Toc434312277</vt:lpwstr>
      </vt:variant>
      <vt:variant>
        <vt:i4>1179699</vt:i4>
      </vt:variant>
      <vt:variant>
        <vt:i4>26</vt:i4>
      </vt:variant>
      <vt:variant>
        <vt:i4>0</vt:i4>
      </vt:variant>
      <vt:variant>
        <vt:i4>5</vt:i4>
      </vt:variant>
      <vt:variant>
        <vt:lpwstr/>
      </vt:variant>
      <vt:variant>
        <vt:lpwstr>_Toc434312276</vt:lpwstr>
      </vt:variant>
      <vt:variant>
        <vt:i4>1179699</vt:i4>
      </vt:variant>
      <vt:variant>
        <vt:i4>20</vt:i4>
      </vt:variant>
      <vt:variant>
        <vt:i4>0</vt:i4>
      </vt:variant>
      <vt:variant>
        <vt:i4>5</vt:i4>
      </vt:variant>
      <vt:variant>
        <vt:lpwstr/>
      </vt:variant>
      <vt:variant>
        <vt:lpwstr>_Toc434312275</vt:lpwstr>
      </vt:variant>
      <vt:variant>
        <vt:i4>1179699</vt:i4>
      </vt:variant>
      <vt:variant>
        <vt:i4>14</vt:i4>
      </vt:variant>
      <vt:variant>
        <vt:i4>0</vt:i4>
      </vt:variant>
      <vt:variant>
        <vt:i4>5</vt:i4>
      </vt:variant>
      <vt:variant>
        <vt:lpwstr/>
      </vt:variant>
      <vt:variant>
        <vt:lpwstr>_Toc434312274</vt:lpwstr>
      </vt:variant>
      <vt:variant>
        <vt:i4>1179699</vt:i4>
      </vt:variant>
      <vt:variant>
        <vt:i4>8</vt:i4>
      </vt:variant>
      <vt:variant>
        <vt:i4>0</vt:i4>
      </vt:variant>
      <vt:variant>
        <vt:i4>5</vt:i4>
      </vt:variant>
      <vt:variant>
        <vt:lpwstr/>
      </vt:variant>
      <vt:variant>
        <vt:lpwstr>_Toc434312273</vt:lpwstr>
      </vt:variant>
      <vt:variant>
        <vt:i4>1179699</vt:i4>
      </vt:variant>
      <vt:variant>
        <vt:i4>2</vt:i4>
      </vt:variant>
      <vt:variant>
        <vt:i4>0</vt:i4>
      </vt:variant>
      <vt:variant>
        <vt:i4>5</vt:i4>
      </vt:variant>
      <vt:variant>
        <vt:lpwstr/>
      </vt:variant>
      <vt:variant>
        <vt:lpwstr>_Toc434312272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Lovie, Rick</cp:lastModifiedBy>
  <cp:revision>2</cp:revision>
  <cp:lastPrinted>2014-04-04T14:17:00Z</cp:lastPrinted>
  <dcterms:created xsi:type="dcterms:W3CDTF">2021-11-23T15:22:00Z</dcterms:created>
  <dcterms:modified xsi:type="dcterms:W3CDTF">2021-11-23T15:22:00Z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