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4ACE1D" w14:textId="64CB3E8E" w:rsidR="00B655CC" w:rsidRDefault="00821D77" w:rsidP="00B32E71">
      <w:pPr>
        <w:tabs>
          <w:tab w:val="left" w:pos="2268"/>
        </w:tabs>
        <w:rPr>
          <w:noProof/>
          <w:color w:val="0072C6"/>
          <w:sz w:val="40"/>
          <w:szCs w:val="40"/>
        </w:rPr>
      </w:pPr>
      <w:r>
        <w:rPr>
          <w:noProof/>
        </w:rPr>
        <mc:AlternateContent>
          <mc:Choice Requires="wps">
            <w:drawing>
              <wp:anchor distT="0" distB="0" distL="114300" distR="114300" simplePos="0" relativeHeight="251668992" behindDoc="0" locked="0" layoutInCell="1" allowOverlap="1" wp14:anchorId="7F6E35B0" wp14:editId="4D7295F2">
                <wp:simplePos x="0" y="0"/>
                <wp:positionH relativeFrom="column">
                  <wp:posOffset>6109335</wp:posOffset>
                </wp:positionH>
                <wp:positionV relativeFrom="page">
                  <wp:posOffset>704850</wp:posOffset>
                </wp:positionV>
                <wp:extent cx="723900" cy="1628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23900"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22470" w14:textId="7E5BBF22" w:rsidR="00926399" w:rsidRDefault="00821D77" w:rsidP="00821D77">
                            <w:pPr>
                              <w:shd w:val="clear" w:color="auto" w:fill="767171" w:themeFill="background2" w:themeFillShade="80"/>
                              <w:rPr>
                                <w:b/>
                                <w:color w:val="FFFFFF" w:themeColor="background1"/>
                                <w:sz w:val="52"/>
                                <w:szCs w:val="52"/>
                              </w:rPr>
                            </w:pPr>
                            <w:r>
                              <w:rPr>
                                <w:b/>
                                <w:color w:val="FFFFFF" w:themeColor="background1"/>
                                <w:sz w:val="52"/>
                                <w:szCs w:val="52"/>
                              </w:rPr>
                              <w:t xml:space="preserve"> </w:t>
                            </w:r>
                            <w:r w:rsidRPr="00821D77">
                              <w:rPr>
                                <w:b/>
                                <w:color w:val="FFFFFF" w:themeColor="background1"/>
                                <w:sz w:val="52"/>
                                <w:szCs w:val="52"/>
                              </w:rPr>
                              <w:t xml:space="preserve">Item </w:t>
                            </w:r>
                            <w:r w:rsidR="00BA70C1">
                              <w:rPr>
                                <w:b/>
                                <w:color w:val="FFFFFF" w:themeColor="background1"/>
                                <w:sz w:val="52"/>
                                <w:szCs w:val="52"/>
                              </w:rPr>
                              <w:t>12</w:t>
                            </w:r>
                          </w:p>
                          <w:p w14:paraId="117C3D57" w14:textId="77777777" w:rsidR="00BA70C1" w:rsidRPr="00821D77" w:rsidRDefault="00BA70C1" w:rsidP="00821D77">
                            <w:pPr>
                              <w:shd w:val="clear" w:color="auto" w:fill="767171" w:themeFill="background2" w:themeFillShade="80"/>
                              <w:rPr>
                                <w:b/>
                                <w:color w:val="FFFFFF" w:themeColor="background1"/>
                                <w:sz w:val="52"/>
                                <w:szCs w:val="52"/>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E35B0" id="_x0000_t202" coordsize="21600,21600" o:spt="202" path="m,l,21600r21600,l21600,xe">
                <v:stroke joinstyle="miter"/>
                <v:path gradientshapeok="t" o:connecttype="rect"/>
              </v:shapetype>
              <v:shape id="Text Box 1" o:spid="_x0000_s1026" type="#_x0000_t202" style="position:absolute;margin-left:481.05pt;margin-top:55.5pt;width:57pt;height:12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saQIAAD0FAAAOAAAAZHJzL2Uyb0RvYy54bWysVEtvGyEQvlfqf0Dc6107fiQrryPXkatK&#10;URLVqXLGLNirsgwF7F3313dg1w+5vaTqBQbmm495Mr1vKkX2wroSdE77vZQSoTkUpd7k9Pvr8tMt&#10;Jc4zXTAFWuT0IBy9n338MK1NJgawBVUIS5BEu6w2Od16b7IkcXwrKuZ6YIRGpQRbMY9Hu0kKy2pk&#10;r1QySNNxUoMtjAUunMPbh1ZJZ5FfSsH9s5ROeKJyir75uNq4rsOazKYs21hmtiXv3GD/4EXFSo2P&#10;nqgemGdkZ8s/qKqSW3AgfY9DlYCUJRcxBoymn15Fs9oyI2IsmBxnTmly/4+WP+1X5sUS33yGBgsY&#10;ElIblzm8DPE00lZhR08J6jGFh1PaROMJx8vJ4OYuRQ1HVX88uJ1MRoEmOVsb6/wXARUJQk4tliVm&#10;i+0fnW+hR0h4TMOyVCqWRmlS53R8M0qjwUmD5EoHrIhF7mjOnkfJH5QIGKW/CUnKIgYQLmJ7iYWy&#10;ZM+wMRjnQvsYe+RFdEBJdOI9hh3+7NV7jNs4ji+D9ifjqtRgY/RXbhc/ji7LFo85v4g7iL5ZN11F&#10;11AcsNAW2hlwhi9LrMYjc/6FWWx6rCAOsn/GRSrArEMnUbIF++tv9wGf07BSUuMQ5dT93DErKFFf&#10;NXbpXX84DFMXD8PRZIAHe6lZX2r0rloAlqOPX4bhUQx4r46itFC94bzPw6uoYpqjZznF11tx4dvR&#10;xv+Ci/k8gnDODPOPemV4oA7VCb322rwxa7qG9NjKT3AcN5Zd9WWLDZYa5jsPsoxNGxLcZrVLPM5o&#10;bPvuPwmfwOU5os6/3uw3AAAA//8DAFBLAwQUAAYACAAAACEAtJpD8N8AAAAMAQAADwAAAGRycy9k&#10;b3ducmV2LnhtbEyPwU7DMBBE70j8g7VI3KiTVsQQ4lS0Ui5wooDUoxubJKq9jmy3CX/P9kSPO/M0&#10;O1OtZ2fZ2YQ4eJSQLzJgBluvB+wkfH02D0/AYlKolfVoJPyaCOv69qZSpfYTfpjzLnWMQjCWSkKf&#10;0lhyHtveOBUXfjRI3o8PTiU6Q8d1UBOFO8uXWVZwpwakD70azbY37XF3chK+BYp90Uxvxw1v9+9i&#10;Y1dh20h5fze/vgBLZk7/MFzqU3WoqdPBn1BHZiU8F8ucUDLynEZdiEwUJB0krArxCLyu+PWI+g8A&#10;AP//AwBQSwECLQAUAAYACAAAACEAtoM4kv4AAADhAQAAEwAAAAAAAAAAAAAAAAAAAAAAW0NvbnRl&#10;bnRfVHlwZXNdLnhtbFBLAQItABQABgAIAAAAIQA4/SH/1gAAAJQBAAALAAAAAAAAAAAAAAAAAC8B&#10;AABfcmVscy8ucmVsc1BLAQItABQABgAIAAAAIQA/AJ7saQIAAD0FAAAOAAAAAAAAAAAAAAAAAC4C&#10;AABkcnMvZTJvRG9jLnhtbFBLAQItABQABgAIAAAAIQC0mkPw3wAAAAwBAAAPAAAAAAAAAAAAAAAA&#10;AMMEAABkcnMvZG93bnJldi54bWxQSwUGAAAAAAQABADzAAAAzwUAAAAA&#10;" filled="f" stroked="f" strokeweight=".5pt">
                <v:textbox style="layout-flow:vertical">
                  <w:txbxContent>
                    <w:p w14:paraId="67822470" w14:textId="7E5BBF22" w:rsidR="00926399" w:rsidRDefault="00821D77" w:rsidP="00821D77">
                      <w:pPr>
                        <w:shd w:val="clear" w:color="auto" w:fill="767171" w:themeFill="background2" w:themeFillShade="80"/>
                        <w:rPr>
                          <w:b/>
                          <w:color w:val="FFFFFF" w:themeColor="background1"/>
                          <w:sz w:val="52"/>
                          <w:szCs w:val="52"/>
                        </w:rPr>
                      </w:pPr>
                      <w:r>
                        <w:rPr>
                          <w:b/>
                          <w:color w:val="FFFFFF" w:themeColor="background1"/>
                          <w:sz w:val="52"/>
                          <w:szCs w:val="52"/>
                        </w:rPr>
                        <w:t xml:space="preserve"> </w:t>
                      </w:r>
                      <w:r w:rsidRPr="00821D77">
                        <w:rPr>
                          <w:b/>
                          <w:color w:val="FFFFFF" w:themeColor="background1"/>
                          <w:sz w:val="52"/>
                          <w:szCs w:val="52"/>
                        </w:rPr>
                        <w:t xml:space="preserve">Item </w:t>
                      </w:r>
                      <w:r w:rsidR="00BA70C1">
                        <w:rPr>
                          <w:b/>
                          <w:color w:val="FFFFFF" w:themeColor="background1"/>
                          <w:sz w:val="52"/>
                          <w:szCs w:val="52"/>
                        </w:rPr>
                        <w:t>12</w:t>
                      </w:r>
                    </w:p>
                    <w:p w14:paraId="117C3D57" w14:textId="77777777" w:rsidR="00BA70C1" w:rsidRPr="00821D77" w:rsidRDefault="00BA70C1" w:rsidP="00821D77">
                      <w:pPr>
                        <w:shd w:val="clear" w:color="auto" w:fill="767171" w:themeFill="background2" w:themeFillShade="80"/>
                        <w:rPr>
                          <w:b/>
                          <w:color w:val="FFFFFF" w:themeColor="background1"/>
                          <w:sz w:val="52"/>
                          <w:szCs w:val="52"/>
                        </w:rPr>
                      </w:pPr>
                    </w:p>
                  </w:txbxContent>
                </v:textbox>
                <w10:wrap anchory="page"/>
              </v:shape>
            </w:pict>
          </mc:Fallback>
        </mc:AlternateContent>
      </w:r>
      <w:r w:rsidRPr="008543D5">
        <w:rPr>
          <w:noProof/>
        </w:rPr>
        <w:drawing>
          <wp:anchor distT="0" distB="0" distL="114300" distR="114300" simplePos="0" relativeHeight="251656704" behindDoc="0" locked="0" layoutInCell="1" allowOverlap="1" wp14:anchorId="439C929B" wp14:editId="09E5C2CA">
            <wp:simplePos x="0" y="0"/>
            <wp:positionH relativeFrom="column">
              <wp:posOffset>3790315</wp:posOffset>
            </wp:positionH>
            <wp:positionV relativeFrom="page">
              <wp:posOffset>295275</wp:posOffset>
            </wp:positionV>
            <wp:extent cx="2325370" cy="10033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5370" cy="1003300"/>
                    </a:xfrm>
                    <a:prstGeom prst="rect">
                      <a:avLst/>
                    </a:prstGeom>
                  </pic:spPr>
                </pic:pic>
              </a:graphicData>
            </a:graphic>
            <wp14:sizeRelH relativeFrom="margin">
              <wp14:pctWidth>0</wp14:pctWidth>
            </wp14:sizeRelH>
            <wp14:sizeRelV relativeFrom="margin">
              <wp14:pctHeight>0</wp14:pctHeight>
            </wp14:sizeRelV>
          </wp:anchor>
        </w:drawing>
      </w:r>
      <w:r w:rsidR="005F32CE">
        <w:rPr>
          <w:noProof/>
          <w:color w:val="0072C6"/>
          <w:sz w:val="40"/>
          <w:szCs w:val="40"/>
        </w:rPr>
        <w:tab/>
      </w:r>
    </w:p>
    <w:p w14:paraId="42D1F019" w14:textId="073DE0C1" w:rsidR="00B655CC" w:rsidRDefault="00B655CC" w:rsidP="00B32E71">
      <w:pPr>
        <w:tabs>
          <w:tab w:val="left" w:pos="2268"/>
        </w:tabs>
        <w:rPr>
          <w:noProof/>
          <w:color w:val="0072C6"/>
          <w:sz w:val="40"/>
          <w:szCs w:val="40"/>
        </w:rPr>
      </w:pPr>
    </w:p>
    <w:p w14:paraId="0AF4C674" w14:textId="77777777" w:rsidR="00D26A48" w:rsidRDefault="00D26A48" w:rsidP="00B32E71">
      <w:pPr>
        <w:tabs>
          <w:tab w:val="left" w:pos="2268"/>
        </w:tabs>
        <w:rPr>
          <w:b/>
          <w:bCs/>
          <w:noProof/>
          <w:color w:val="0072C6"/>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612"/>
        <w:gridCol w:w="6990"/>
      </w:tblGrid>
      <w:tr w:rsidR="00821D77" w:rsidRPr="00821D77" w14:paraId="6C392F79" w14:textId="77777777" w:rsidTr="00480A74">
        <w:tc>
          <w:tcPr>
            <w:tcW w:w="2660" w:type="dxa"/>
          </w:tcPr>
          <w:p w14:paraId="3A9BC19D" w14:textId="4806F518" w:rsidR="00821D77" w:rsidRPr="00821D77" w:rsidRDefault="00821D77" w:rsidP="00821D77">
            <w:pPr>
              <w:rPr>
                <w:b/>
                <w:color w:val="0072C6"/>
              </w:rPr>
            </w:pPr>
            <w:r w:rsidRPr="00821D77">
              <w:rPr>
                <w:b/>
                <w:color w:val="0072C6"/>
              </w:rPr>
              <w:t>Report to:</w:t>
            </w:r>
          </w:p>
          <w:p w14:paraId="0CB82050" w14:textId="77777777" w:rsidR="00821D77" w:rsidRPr="00821D77" w:rsidRDefault="00821D77" w:rsidP="00821D77">
            <w:pPr>
              <w:rPr>
                <w:b/>
                <w:color w:val="0072C6"/>
              </w:rPr>
            </w:pPr>
          </w:p>
        </w:tc>
        <w:tc>
          <w:tcPr>
            <w:tcW w:w="7188" w:type="dxa"/>
          </w:tcPr>
          <w:p w14:paraId="0EBC6346" w14:textId="43F5133D" w:rsidR="00821D77" w:rsidRPr="00821D77" w:rsidRDefault="008504DF" w:rsidP="00B32E71">
            <w:pPr>
              <w:tabs>
                <w:tab w:val="left" w:pos="2268"/>
              </w:tabs>
              <w:rPr>
                <w:noProof/>
                <w:szCs w:val="24"/>
              </w:rPr>
            </w:pPr>
            <w:r>
              <w:rPr>
                <w:noProof/>
                <w:szCs w:val="24"/>
              </w:rPr>
              <w:t>Trust Board</w:t>
            </w:r>
          </w:p>
        </w:tc>
      </w:tr>
      <w:tr w:rsidR="00821D77" w:rsidRPr="00821D77" w14:paraId="2BCEC77C" w14:textId="77777777" w:rsidTr="00480A74">
        <w:tc>
          <w:tcPr>
            <w:tcW w:w="2660" w:type="dxa"/>
          </w:tcPr>
          <w:p w14:paraId="3AC3CA68" w14:textId="48631845" w:rsidR="00821D77" w:rsidRPr="00821D77" w:rsidRDefault="00821D77" w:rsidP="00821D77">
            <w:pPr>
              <w:rPr>
                <w:b/>
                <w:color w:val="0072C6"/>
              </w:rPr>
            </w:pPr>
            <w:r w:rsidRPr="00821D77">
              <w:rPr>
                <w:b/>
                <w:color w:val="0072C6"/>
              </w:rPr>
              <w:t>Date of Meeting:</w:t>
            </w:r>
          </w:p>
          <w:p w14:paraId="68DF13E4" w14:textId="77777777" w:rsidR="00821D77" w:rsidRPr="00821D77" w:rsidRDefault="00821D77" w:rsidP="00821D77">
            <w:pPr>
              <w:rPr>
                <w:b/>
                <w:color w:val="0072C6"/>
              </w:rPr>
            </w:pPr>
          </w:p>
        </w:tc>
        <w:tc>
          <w:tcPr>
            <w:tcW w:w="7188" w:type="dxa"/>
          </w:tcPr>
          <w:p w14:paraId="510AF110" w14:textId="63F46039" w:rsidR="00821D77" w:rsidRPr="00821D77" w:rsidRDefault="004643BA" w:rsidP="00B32E71">
            <w:pPr>
              <w:tabs>
                <w:tab w:val="left" w:pos="2268"/>
              </w:tabs>
              <w:rPr>
                <w:noProof/>
                <w:szCs w:val="24"/>
              </w:rPr>
            </w:pPr>
            <w:r>
              <w:rPr>
                <w:noProof/>
                <w:szCs w:val="24"/>
              </w:rPr>
              <w:t>2</w:t>
            </w:r>
            <w:r w:rsidR="00C04CE8">
              <w:rPr>
                <w:noProof/>
                <w:szCs w:val="24"/>
              </w:rPr>
              <w:t>6</w:t>
            </w:r>
            <w:r w:rsidR="00C04CE8" w:rsidRPr="00C04CE8">
              <w:rPr>
                <w:noProof/>
                <w:szCs w:val="24"/>
                <w:vertAlign w:val="superscript"/>
              </w:rPr>
              <w:t>th</w:t>
            </w:r>
            <w:r w:rsidR="00C04CE8">
              <w:rPr>
                <w:noProof/>
                <w:szCs w:val="24"/>
              </w:rPr>
              <w:t xml:space="preserve"> June</w:t>
            </w:r>
            <w:r w:rsidR="00715351">
              <w:rPr>
                <w:noProof/>
                <w:szCs w:val="24"/>
              </w:rPr>
              <w:t xml:space="preserve"> </w:t>
            </w:r>
            <w:r w:rsidR="005635F7">
              <w:rPr>
                <w:noProof/>
                <w:szCs w:val="24"/>
              </w:rPr>
              <w:t>2024</w:t>
            </w:r>
          </w:p>
        </w:tc>
      </w:tr>
      <w:tr w:rsidR="00821D77" w:rsidRPr="00821D77" w14:paraId="5F2D14DF" w14:textId="77777777" w:rsidTr="00480A74">
        <w:tc>
          <w:tcPr>
            <w:tcW w:w="2660" w:type="dxa"/>
          </w:tcPr>
          <w:p w14:paraId="6B0A7E95" w14:textId="77777777" w:rsidR="00821D77" w:rsidRPr="00821D77" w:rsidRDefault="00821D77" w:rsidP="00821D77">
            <w:pPr>
              <w:rPr>
                <w:b/>
                <w:color w:val="0072C6"/>
              </w:rPr>
            </w:pPr>
            <w:r w:rsidRPr="00821D77">
              <w:rPr>
                <w:b/>
                <w:color w:val="0072C6"/>
              </w:rPr>
              <w:t>Subject:</w:t>
            </w:r>
          </w:p>
          <w:p w14:paraId="36C79D44" w14:textId="1AC3F7EA" w:rsidR="00821D77" w:rsidRPr="00821D77" w:rsidRDefault="00821D77" w:rsidP="00821D77">
            <w:pPr>
              <w:rPr>
                <w:b/>
                <w:color w:val="0072C6"/>
              </w:rPr>
            </w:pPr>
          </w:p>
        </w:tc>
        <w:tc>
          <w:tcPr>
            <w:tcW w:w="7188" w:type="dxa"/>
          </w:tcPr>
          <w:p w14:paraId="22E8FC8B" w14:textId="36CEBCE8" w:rsidR="00821D77" w:rsidRPr="00821D77" w:rsidRDefault="006B0B6F" w:rsidP="00B32E71">
            <w:pPr>
              <w:tabs>
                <w:tab w:val="left" w:pos="2268"/>
              </w:tabs>
              <w:rPr>
                <w:noProof/>
                <w:szCs w:val="24"/>
              </w:rPr>
            </w:pPr>
            <w:r>
              <w:rPr>
                <w:noProof/>
                <w:szCs w:val="24"/>
              </w:rPr>
              <w:t xml:space="preserve">Maternity Neonatal Safety Report </w:t>
            </w:r>
          </w:p>
        </w:tc>
      </w:tr>
      <w:tr w:rsidR="00821D77" w:rsidRPr="00821D77" w14:paraId="3377E9E6" w14:textId="77777777" w:rsidTr="00480A74">
        <w:tc>
          <w:tcPr>
            <w:tcW w:w="2660" w:type="dxa"/>
          </w:tcPr>
          <w:p w14:paraId="7F683AB1" w14:textId="77777777" w:rsidR="00821D77" w:rsidRPr="00821D77" w:rsidRDefault="00821D77" w:rsidP="00821D77">
            <w:pPr>
              <w:rPr>
                <w:b/>
                <w:color w:val="0072C6"/>
              </w:rPr>
            </w:pPr>
            <w:r w:rsidRPr="00821D77">
              <w:rPr>
                <w:b/>
                <w:color w:val="0072C6"/>
              </w:rPr>
              <w:t>Director Sponsor:</w:t>
            </w:r>
          </w:p>
          <w:p w14:paraId="5F868793" w14:textId="0CA70B46" w:rsidR="00821D77" w:rsidRPr="00821D77" w:rsidRDefault="00821D77" w:rsidP="00821D77">
            <w:pPr>
              <w:rPr>
                <w:b/>
                <w:color w:val="0072C6"/>
              </w:rPr>
            </w:pPr>
          </w:p>
        </w:tc>
        <w:tc>
          <w:tcPr>
            <w:tcW w:w="7188" w:type="dxa"/>
          </w:tcPr>
          <w:p w14:paraId="470C0711" w14:textId="55A1CE22" w:rsidR="00821D77" w:rsidRPr="00821D77" w:rsidRDefault="005635F7" w:rsidP="00B32E71">
            <w:pPr>
              <w:tabs>
                <w:tab w:val="left" w:pos="2268"/>
              </w:tabs>
              <w:rPr>
                <w:noProof/>
                <w:szCs w:val="24"/>
              </w:rPr>
            </w:pPr>
            <w:r>
              <w:rPr>
                <w:noProof/>
                <w:szCs w:val="24"/>
              </w:rPr>
              <w:t>Dawn Parkes</w:t>
            </w:r>
            <w:r w:rsidR="001566CD">
              <w:rPr>
                <w:noProof/>
                <w:szCs w:val="24"/>
              </w:rPr>
              <w:t xml:space="preserve"> Interim </w:t>
            </w:r>
            <w:r>
              <w:rPr>
                <w:noProof/>
                <w:szCs w:val="24"/>
              </w:rPr>
              <w:t xml:space="preserve"> Executive Chief Nurse</w:t>
            </w:r>
            <w:r w:rsidR="00A97956">
              <w:rPr>
                <w:noProof/>
                <w:szCs w:val="24"/>
              </w:rPr>
              <w:t xml:space="preserve"> (Maternity Safety Champion)</w:t>
            </w:r>
          </w:p>
        </w:tc>
      </w:tr>
      <w:tr w:rsidR="00821D77" w:rsidRPr="00821D77" w14:paraId="28CA4D6B" w14:textId="77777777" w:rsidTr="00480A74">
        <w:tc>
          <w:tcPr>
            <w:tcW w:w="2660" w:type="dxa"/>
          </w:tcPr>
          <w:p w14:paraId="17B40270" w14:textId="1AFF6D87" w:rsidR="00821D77" w:rsidRPr="00821D77" w:rsidRDefault="00821D77" w:rsidP="00821D77">
            <w:pPr>
              <w:rPr>
                <w:b/>
                <w:color w:val="0072C6"/>
              </w:rPr>
            </w:pPr>
            <w:r w:rsidRPr="00821D77">
              <w:rPr>
                <w:b/>
                <w:color w:val="0072C6"/>
              </w:rPr>
              <w:t>Author:</w:t>
            </w:r>
          </w:p>
          <w:p w14:paraId="1A54E46A" w14:textId="5CA09654" w:rsidR="00821D77" w:rsidRPr="00821D77" w:rsidRDefault="00821D77" w:rsidP="00821D77">
            <w:pPr>
              <w:rPr>
                <w:b/>
                <w:color w:val="0072C6"/>
              </w:rPr>
            </w:pPr>
          </w:p>
        </w:tc>
        <w:tc>
          <w:tcPr>
            <w:tcW w:w="7188" w:type="dxa"/>
          </w:tcPr>
          <w:p w14:paraId="45CB7167" w14:textId="56325EA8" w:rsidR="00821D77" w:rsidRPr="00821D77" w:rsidRDefault="005635F7" w:rsidP="00B32E71">
            <w:pPr>
              <w:tabs>
                <w:tab w:val="left" w:pos="2268"/>
              </w:tabs>
              <w:rPr>
                <w:noProof/>
                <w:szCs w:val="24"/>
              </w:rPr>
            </w:pPr>
            <w:r>
              <w:rPr>
                <w:noProof/>
                <w:szCs w:val="24"/>
              </w:rPr>
              <w:t>Sascha Wells-</w:t>
            </w:r>
            <w:r w:rsidR="001566CD">
              <w:rPr>
                <w:noProof/>
                <w:szCs w:val="24"/>
              </w:rPr>
              <w:t>M</w:t>
            </w:r>
            <w:r>
              <w:rPr>
                <w:noProof/>
                <w:szCs w:val="24"/>
              </w:rPr>
              <w:t>unro, Director of Midiwfery</w:t>
            </w:r>
            <w:r w:rsidR="00C04CE8">
              <w:rPr>
                <w:noProof/>
                <w:szCs w:val="24"/>
              </w:rPr>
              <w:t xml:space="preserve"> Strategic Clinical Lead for Family Health</w:t>
            </w:r>
          </w:p>
        </w:tc>
      </w:tr>
    </w:tbl>
    <w:p w14:paraId="2CB683D3" w14:textId="77777777" w:rsidR="00821D77" w:rsidRDefault="00821D77" w:rsidP="00B32E71">
      <w:pPr>
        <w:tabs>
          <w:tab w:val="left" w:pos="2268"/>
        </w:tabs>
        <w:rPr>
          <w:b/>
          <w:bCs/>
          <w:noProof/>
          <w:color w:val="0072C6"/>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02"/>
      </w:tblGrid>
      <w:tr w:rsidR="00821D77" w14:paraId="303C1DF6" w14:textId="77777777" w:rsidTr="00480A74">
        <w:tc>
          <w:tcPr>
            <w:tcW w:w="9848" w:type="dxa"/>
          </w:tcPr>
          <w:p w14:paraId="365EA4CB" w14:textId="23A35308" w:rsidR="00821D77" w:rsidRDefault="00821D77" w:rsidP="004B27DB">
            <w:pPr>
              <w:rPr>
                <w:b/>
                <w:color w:val="0072C6"/>
              </w:rPr>
            </w:pPr>
            <w:r>
              <w:rPr>
                <w:b/>
                <w:color w:val="0072C6"/>
              </w:rPr>
              <w:t xml:space="preserve">Status of the Report </w:t>
            </w:r>
            <w:r w:rsidRPr="006D7E44">
              <w:rPr>
                <w:sz w:val="20"/>
                <w:szCs w:val="20"/>
              </w:rPr>
              <w:t>(please click on the appropriate box)</w:t>
            </w:r>
          </w:p>
          <w:p w14:paraId="508D8BE6" w14:textId="77777777" w:rsidR="00821D77" w:rsidRDefault="00821D77" w:rsidP="004B27DB">
            <w:pPr>
              <w:rPr>
                <w:b/>
                <w:color w:val="0072C6"/>
              </w:rPr>
            </w:pPr>
          </w:p>
          <w:p w14:paraId="6EF556B8" w14:textId="27C5219F" w:rsidR="00821D77" w:rsidRDefault="00821D77" w:rsidP="004B27DB">
            <w:pPr>
              <w:rPr>
                <w:szCs w:val="24"/>
              </w:rPr>
            </w:pPr>
            <w:r>
              <w:rPr>
                <w:szCs w:val="24"/>
              </w:rPr>
              <w:t xml:space="preserve">Approve </w:t>
            </w:r>
            <w:sdt>
              <w:sdtPr>
                <w:rPr>
                  <w:szCs w:val="24"/>
                </w:rPr>
                <w:id w:val="-460501511"/>
                <w14:checkbox>
                  <w14:checked w14:val="1"/>
                  <w14:checkedState w14:val="2612" w14:font="MS Gothic"/>
                  <w14:uncheckedState w14:val="2610" w14:font="MS Gothic"/>
                </w14:checkbox>
              </w:sdtPr>
              <w:sdtEndPr/>
              <w:sdtContent>
                <w:r w:rsidR="006B0B6F">
                  <w:rPr>
                    <w:rFonts w:ascii="MS Gothic" w:eastAsia="MS Gothic" w:hAnsi="MS Gothic" w:hint="eastAsia"/>
                    <w:szCs w:val="24"/>
                  </w:rPr>
                  <w:t>☒</w:t>
                </w:r>
              </w:sdtContent>
            </w:sdt>
            <w:r>
              <w:rPr>
                <w:szCs w:val="24"/>
              </w:rPr>
              <w:t xml:space="preserve"> Discuss </w:t>
            </w:r>
            <w:sdt>
              <w:sdtPr>
                <w:rPr>
                  <w:szCs w:val="24"/>
                </w:rPr>
                <w:id w:val="-2035720965"/>
                <w14:checkbox>
                  <w14:checked w14:val="0"/>
                  <w14:checkedState w14:val="2612" w14:font="MS Gothic"/>
                  <w14:uncheckedState w14:val="2610" w14:font="MS Gothic"/>
                </w14:checkbox>
              </w:sdtPr>
              <w:sdtEndPr/>
              <w:sdtContent>
                <w:r w:rsidR="00871135">
                  <w:rPr>
                    <w:rFonts w:ascii="MS Gothic" w:eastAsia="MS Gothic" w:hAnsi="MS Gothic" w:hint="eastAsia"/>
                    <w:szCs w:val="24"/>
                  </w:rPr>
                  <w:t>☐</w:t>
                </w:r>
              </w:sdtContent>
            </w:sdt>
            <w:r>
              <w:rPr>
                <w:szCs w:val="24"/>
              </w:rPr>
              <w:t xml:space="preserve">  Assurance </w:t>
            </w:r>
            <w:sdt>
              <w:sdtPr>
                <w:rPr>
                  <w:szCs w:val="24"/>
                </w:rPr>
                <w:id w:val="-157156661"/>
                <w14:checkbox>
                  <w14:checked w14:val="1"/>
                  <w14:checkedState w14:val="2612" w14:font="MS Gothic"/>
                  <w14:uncheckedState w14:val="2610" w14:font="MS Gothic"/>
                </w14:checkbox>
              </w:sdtPr>
              <w:sdtEndPr/>
              <w:sdtContent>
                <w:r w:rsidR="006B0B6F">
                  <w:rPr>
                    <w:rFonts w:ascii="MS Gothic" w:eastAsia="MS Gothic" w:hAnsi="MS Gothic" w:hint="eastAsia"/>
                    <w:szCs w:val="24"/>
                  </w:rPr>
                  <w:t>☒</w:t>
                </w:r>
              </w:sdtContent>
            </w:sdt>
            <w:r>
              <w:rPr>
                <w:szCs w:val="24"/>
              </w:rPr>
              <w:t xml:space="preserve">  Information  </w:t>
            </w:r>
            <w:sdt>
              <w:sdtPr>
                <w:rPr>
                  <w:szCs w:val="24"/>
                </w:rPr>
                <w:id w:val="400575132"/>
                <w14:checkbox>
                  <w14:checked w14:val="1"/>
                  <w14:checkedState w14:val="2612" w14:font="MS Gothic"/>
                  <w14:uncheckedState w14:val="2610" w14:font="MS Gothic"/>
                </w14:checkbox>
              </w:sdtPr>
              <w:sdtEndPr/>
              <w:sdtContent>
                <w:r w:rsidR="006B0B6F">
                  <w:rPr>
                    <w:rFonts w:ascii="MS Gothic" w:eastAsia="MS Gothic" w:hAnsi="MS Gothic" w:hint="eastAsia"/>
                    <w:szCs w:val="24"/>
                  </w:rPr>
                  <w:t>☒</w:t>
                </w:r>
              </w:sdtContent>
            </w:sdt>
            <w:r>
              <w:rPr>
                <w:szCs w:val="24"/>
              </w:rPr>
              <w:t xml:space="preserve">  A Regulatory Requirement </w:t>
            </w:r>
            <w:sdt>
              <w:sdtPr>
                <w:rPr>
                  <w:szCs w:val="24"/>
                </w:rPr>
                <w:id w:val="1085964823"/>
                <w14:checkbox>
                  <w14:checked w14:val="0"/>
                  <w14:checkedState w14:val="2612" w14:font="MS Gothic"/>
                  <w14:uncheckedState w14:val="2610" w14:font="MS Gothic"/>
                </w14:checkbox>
              </w:sdtPr>
              <w:sdtEndPr/>
              <w:sdtContent>
                <w:r w:rsidR="00871135">
                  <w:rPr>
                    <w:rFonts w:ascii="MS Gothic" w:eastAsia="MS Gothic" w:hAnsi="MS Gothic" w:hint="eastAsia"/>
                    <w:szCs w:val="24"/>
                  </w:rPr>
                  <w:t>☐</w:t>
                </w:r>
              </w:sdtContent>
            </w:sdt>
          </w:p>
          <w:p w14:paraId="77F940E9" w14:textId="57804574" w:rsidR="00821D77" w:rsidRDefault="00821D77" w:rsidP="004B27DB">
            <w:pPr>
              <w:rPr>
                <w:b/>
                <w:color w:val="0072C6"/>
              </w:rPr>
            </w:pPr>
          </w:p>
        </w:tc>
      </w:tr>
    </w:tbl>
    <w:p w14:paraId="6CC38772" w14:textId="08BD8EDE" w:rsidR="00C7071C" w:rsidRDefault="00C7071C" w:rsidP="004B27DB">
      <w:pPr>
        <w:rPr>
          <w:b/>
          <w:color w:val="0072C6"/>
        </w:rPr>
      </w:pPr>
    </w:p>
    <w:tbl>
      <w:tblPr>
        <w:tblStyle w:val="TableGrid"/>
        <w:tblW w:w="0" w:type="auto"/>
        <w:tblLook w:val="04A0" w:firstRow="1" w:lastRow="0" w:firstColumn="1" w:lastColumn="0" w:noHBand="0" w:noVBand="1"/>
      </w:tblPr>
      <w:tblGrid>
        <w:gridCol w:w="4805"/>
        <w:gridCol w:w="4817"/>
      </w:tblGrid>
      <w:tr w:rsidR="00821D77" w14:paraId="200BADC6" w14:textId="77777777" w:rsidTr="00821D77">
        <w:tc>
          <w:tcPr>
            <w:tcW w:w="4924" w:type="dxa"/>
          </w:tcPr>
          <w:p w14:paraId="51A2592F" w14:textId="35E74D02" w:rsidR="00821D77" w:rsidRDefault="00821D77" w:rsidP="004B27DB">
            <w:pPr>
              <w:rPr>
                <w:b/>
                <w:color w:val="0072C6"/>
              </w:rPr>
            </w:pPr>
            <w:r>
              <w:rPr>
                <w:b/>
                <w:color w:val="0072C6"/>
              </w:rPr>
              <w:t>Trust Priorities</w:t>
            </w:r>
          </w:p>
          <w:p w14:paraId="05822497" w14:textId="77777777" w:rsidR="00821D77" w:rsidRDefault="00821D77" w:rsidP="004B27DB">
            <w:pPr>
              <w:rPr>
                <w:b/>
                <w:color w:val="0072C6"/>
              </w:rPr>
            </w:pPr>
          </w:p>
          <w:p w14:paraId="59A42CE0" w14:textId="65663708" w:rsidR="00821D77" w:rsidRDefault="00BA70C1" w:rsidP="004B27DB">
            <w:pPr>
              <w:rPr>
                <w:szCs w:val="24"/>
              </w:rPr>
            </w:pPr>
            <w:sdt>
              <w:sdtPr>
                <w:rPr>
                  <w:szCs w:val="24"/>
                </w:rPr>
                <w:id w:val="-1411374274"/>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21D77" w:rsidRPr="00BA511C">
              <w:rPr>
                <w:szCs w:val="24"/>
              </w:rPr>
              <w:t xml:space="preserve">  </w:t>
            </w:r>
            <w:r w:rsidR="00821D77" w:rsidRPr="001F2817">
              <w:rPr>
                <w:szCs w:val="24"/>
              </w:rPr>
              <w:t>Our People</w:t>
            </w:r>
          </w:p>
          <w:p w14:paraId="34384FF8" w14:textId="264909A0" w:rsidR="00871135" w:rsidRDefault="00BA70C1" w:rsidP="004B27DB">
            <w:sdt>
              <w:sdtPr>
                <w:rPr>
                  <w:szCs w:val="24"/>
                </w:rPr>
                <w:id w:val="1484894425"/>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71135">
              <w:rPr>
                <w:szCs w:val="24"/>
              </w:rPr>
              <w:t xml:space="preserve">  </w:t>
            </w:r>
            <w:r w:rsidR="00821D77" w:rsidRPr="001F2817">
              <w:rPr>
                <w:szCs w:val="24"/>
              </w:rPr>
              <w:t>Quality and Safety</w:t>
            </w:r>
          </w:p>
          <w:p w14:paraId="7DD52AB2" w14:textId="355B1A6E" w:rsidR="00821D77" w:rsidRDefault="00BA70C1" w:rsidP="004B27DB">
            <w:pPr>
              <w:rPr>
                <w:b/>
                <w:color w:val="0072C6"/>
              </w:rPr>
            </w:pPr>
            <w:sdt>
              <w:sdtPr>
                <w:rPr>
                  <w:szCs w:val="24"/>
                </w:rPr>
                <w:id w:val="-902520400"/>
                <w14:checkbox>
                  <w14:checked w14:val="0"/>
                  <w14:checkedState w14:val="2612" w14:font="MS Gothic"/>
                  <w14:uncheckedState w14:val="2610" w14:font="MS Gothic"/>
                </w14:checkbox>
              </w:sdtPr>
              <w:sdtEndPr/>
              <w:sdtContent>
                <w:r w:rsidR="00871135">
                  <w:rPr>
                    <w:rFonts w:ascii="MS Gothic" w:eastAsia="MS Gothic" w:hAnsi="MS Gothic" w:hint="eastAsia"/>
                    <w:szCs w:val="24"/>
                  </w:rPr>
                  <w:t>☐</w:t>
                </w:r>
              </w:sdtContent>
            </w:sdt>
            <w:r w:rsidR="00871135">
              <w:rPr>
                <w:szCs w:val="24"/>
              </w:rPr>
              <w:t xml:space="preserve">  </w:t>
            </w:r>
            <w:r w:rsidR="00821D77" w:rsidRPr="001F2817">
              <w:rPr>
                <w:szCs w:val="24"/>
              </w:rPr>
              <w:t>Elective Recovery</w:t>
            </w:r>
          </w:p>
          <w:p w14:paraId="5BAB2CFC" w14:textId="1BABC969" w:rsidR="00821D77" w:rsidRDefault="00BA70C1" w:rsidP="004B27DB">
            <w:pPr>
              <w:rPr>
                <w:b/>
                <w:color w:val="0072C6"/>
              </w:rPr>
            </w:pPr>
            <w:sdt>
              <w:sdtPr>
                <w:rPr>
                  <w:szCs w:val="24"/>
                </w:rPr>
                <w:id w:val="524376023"/>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71135">
              <w:rPr>
                <w:szCs w:val="24"/>
              </w:rPr>
              <w:t xml:space="preserve">  </w:t>
            </w:r>
            <w:r w:rsidR="00821D77" w:rsidRPr="001F2817">
              <w:rPr>
                <w:szCs w:val="24"/>
              </w:rPr>
              <w:t>Acute Flow</w:t>
            </w:r>
          </w:p>
          <w:p w14:paraId="063F246C" w14:textId="1D745D0D" w:rsidR="00821D77" w:rsidRDefault="00821D77" w:rsidP="004B27DB">
            <w:pPr>
              <w:rPr>
                <w:b/>
                <w:color w:val="0072C6"/>
              </w:rPr>
            </w:pPr>
          </w:p>
        </w:tc>
        <w:tc>
          <w:tcPr>
            <w:tcW w:w="4924" w:type="dxa"/>
          </w:tcPr>
          <w:p w14:paraId="4D307A1F" w14:textId="77777777" w:rsidR="00821D77" w:rsidRDefault="00821D77" w:rsidP="004B27DB">
            <w:pPr>
              <w:rPr>
                <w:b/>
                <w:color w:val="0072C6"/>
              </w:rPr>
            </w:pPr>
            <w:r>
              <w:rPr>
                <w:b/>
                <w:color w:val="0072C6"/>
              </w:rPr>
              <w:t>Board Assurance Framework</w:t>
            </w:r>
          </w:p>
          <w:p w14:paraId="74D21655" w14:textId="77777777" w:rsidR="00821D77" w:rsidRDefault="00821D77" w:rsidP="004B27DB">
            <w:pPr>
              <w:rPr>
                <w:b/>
                <w:color w:val="0072C6"/>
              </w:rPr>
            </w:pPr>
          </w:p>
          <w:p w14:paraId="4059D352" w14:textId="4E9E36C7" w:rsidR="00821D77" w:rsidRDefault="00BA70C1" w:rsidP="004B27DB">
            <w:pPr>
              <w:rPr>
                <w:szCs w:val="24"/>
              </w:rPr>
            </w:pPr>
            <w:sdt>
              <w:sdtPr>
                <w:rPr>
                  <w:szCs w:val="24"/>
                </w:rPr>
                <w:id w:val="1665670939"/>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21D77" w:rsidRPr="00BA511C">
              <w:rPr>
                <w:szCs w:val="24"/>
              </w:rPr>
              <w:t xml:space="preserve"> </w:t>
            </w:r>
            <w:r w:rsidR="00871135">
              <w:rPr>
                <w:szCs w:val="24"/>
              </w:rPr>
              <w:t xml:space="preserve"> </w:t>
            </w:r>
            <w:r w:rsidR="00821D77">
              <w:rPr>
                <w:szCs w:val="24"/>
              </w:rPr>
              <w:t>Quality Standards</w:t>
            </w:r>
          </w:p>
          <w:p w14:paraId="6F562298" w14:textId="207034B1" w:rsidR="00821D77" w:rsidRDefault="00BA70C1" w:rsidP="004B27DB">
            <w:pPr>
              <w:rPr>
                <w:szCs w:val="24"/>
              </w:rPr>
            </w:pPr>
            <w:sdt>
              <w:sdtPr>
                <w:rPr>
                  <w:szCs w:val="24"/>
                </w:rPr>
                <w:id w:val="-1681039667"/>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21D77" w:rsidRPr="00BA511C">
              <w:rPr>
                <w:szCs w:val="24"/>
              </w:rPr>
              <w:t xml:space="preserve"> </w:t>
            </w:r>
            <w:r w:rsidR="00871135">
              <w:rPr>
                <w:szCs w:val="24"/>
              </w:rPr>
              <w:t xml:space="preserve"> </w:t>
            </w:r>
            <w:r w:rsidR="00821D77">
              <w:rPr>
                <w:szCs w:val="24"/>
              </w:rPr>
              <w:t>Workforce</w:t>
            </w:r>
          </w:p>
          <w:p w14:paraId="21C0B344" w14:textId="666E40AD" w:rsidR="00821D77" w:rsidRDefault="00BA70C1" w:rsidP="004B27DB">
            <w:pPr>
              <w:rPr>
                <w:szCs w:val="24"/>
              </w:rPr>
            </w:pPr>
            <w:sdt>
              <w:sdtPr>
                <w:rPr>
                  <w:szCs w:val="24"/>
                </w:rPr>
                <w:id w:val="1141612444"/>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21D77" w:rsidRPr="001F2817">
              <w:rPr>
                <w:szCs w:val="24"/>
              </w:rPr>
              <w:t xml:space="preserve">  </w:t>
            </w:r>
            <w:r w:rsidR="00821D77">
              <w:rPr>
                <w:szCs w:val="24"/>
              </w:rPr>
              <w:t>Safety Standards</w:t>
            </w:r>
          </w:p>
          <w:p w14:paraId="16D0FB8F" w14:textId="4FF20BC0" w:rsidR="00821D77" w:rsidRDefault="00BA70C1" w:rsidP="004B27DB">
            <w:pPr>
              <w:rPr>
                <w:szCs w:val="24"/>
              </w:rPr>
            </w:pPr>
            <w:sdt>
              <w:sdtPr>
                <w:rPr>
                  <w:szCs w:val="24"/>
                </w:rPr>
                <w:id w:val="1041398739"/>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71135">
              <w:rPr>
                <w:szCs w:val="24"/>
              </w:rPr>
              <w:t xml:space="preserve"> </w:t>
            </w:r>
            <w:r w:rsidR="00821D77" w:rsidRPr="001F2817">
              <w:rPr>
                <w:szCs w:val="24"/>
              </w:rPr>
              <w:t xml:space="preserve"> </w:t>
            </w:r>
            <w:r w:rsidR="00821D77">
              <w:rPr>
                <w:szCs w:val="24"/>
              </w:rPr>
              <w:t>Financial</w:t>
            </w:r>
          </w:p>
          <w:p w14:paraId="722F146D" w14:textId="52847E59" w:rsidR="00821D77" w:rsidRDefault="00BA70C1" w:rsidP="004B27DB">
            <w:pPr>
              <w:rPr>
                <w:szCs w:val="24"/>
              </w:rPr>
            </w:pPr>
            <w:sdt>
              <w:sdtPr>
                <w:rPr>
                  <w:szCs w:val="24"/>
                </w:rPr>
                <w:id w:val="-10846563"/>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21D77" w:rsidRPr="001F2817">
              <w:rPr>
                <w:szCs w:val="24"/>
              </w:rPr>
              <w:t xml:space="preserve">  </w:t>
            </w:r>
            <w:r w:rsidR="00821D77">
              <w:rPr>
                <w:szCs w:val="24"/>
              </w:rPr>
              <w:t>Performance Targets</w:t>
            </w:r>
          </w:p>
          <w:p w14:paraId="2379E73D" w14:textId="45DB51A1" w:rsidR="00821D77" w:rsidRDefault="00BA70C1" w:rsidP="004B27DB">
            <w:pPr>
              <w:rPr>
                <w:b/>
                <w:color w:val="0072C6"/>
              </w:rPr>
            </w:pPr>
            <w:sdt>
              <w:sdtPr>
                <w:rPr>
                  <w:szCs w:val="24"/>
                </w:rPr>
                <w:id w:val="-1768603606"/>
                <w14:checkbox>
                  <w14:checked w14:val="0"/>
                  <w14:checkedState w14:val="2612" w14:font="MS Gothic"/>
                  <w14:uncheckedState w14:val="2610" w14:font="MS Gothic"/>
                </w14:checkbox>
              </w:sdtPr>
              <w:sdtEndPr/>
              <w:sdtContent>
                <w:r w:rsidR="00871135">
                  <w:rPr>
                    <w:rFonts w:ascii="MS Gothic" w:eastAsia="MS Gothic" w:hAnsi="MS Gothic" w:hint="eastAsia"/>
                    <w:szCs w:val="24"/>
                  </w:rPr>
                  <w:t>☐</w:t>
                </w:r>
              </w:sdtContent>
            </w:sdt>
            <w:r w:rsidR="00871135">
              <w:rPr>
                <w:szCs w:val="24"/>
              </w:rPr>
              <w:t xml:space="preserve">  </w:t>
            </w:r>
            <w:r w:rsidR="00821D77">
              <w:rPr>
                <w:szCs w:val="24"/>
              </w:rPr>
              <w:t>DIS Service Standards</w:t>
            </w:r>
          </w:p>
          <w:p w14:paraId="24B756D3" w14:textId="72BE336C" w:rsidR="00821D77" w:rsidRDefault="00BA70C1" w:rsidP="004B27DB">
            <w:pPr>
              <w:rPr>
                <w:szCs w:val="24"/>
              </w:rPr>
            </w:pPr>
            <w:sdt>
              <w:sdtPr>
                <w:rPr>
                  <w:szCs w:val="24"/>
                </w:rPr>
                <w:id w:val="1330479711"/>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821D77" w:rsidRPr="001F2817">
              <w:rPr>
                <w:szCs w:val="24"/>
              </w:rPr>
              <w:t xml:space="preserve">  </w:t>
            </w:r>
            <w:r w:rsidR="00821D77">
              <w:rPr>
                <w:szCs w:val="24"/>
              </w:rPr>
              <w:t>Integrated Care System</w:t>
            </w:r>
          </w:p>
          <w:p w14:paraId="1423D63B" w14:textId="5852E828" w:rsidR="002F09C5" w:rsidRDefault="00BA70C1" w:rsidP="004B27DB">
            <w:pPr>
              <w:rPr>
                <w:szCs w:val="24"/>
              </w:rPr>
            </w:pPr>
            <w:sdt>
              <w:sdtPr>
                <w:rPr>
                  <w:szCs w:val="24"/>
                </w:rPr>
                <w:id w:val="43566314"/>
                <w14:checkbox>
                  <w14:checked w14:val="1"/>
                  <w14:checkedState w14:val="2612" w14:font="MS Gothic"/>
                  <w14:uncheckedState w14:val="2610" w14:font="MS Gothic"/>
                </w14:checkbox>
              </w:sdtPr>
              <w:sdtEndPr/>
              <w:sdtContent>
                <w:r w:rsidR="00A01B2A">
                  <w:rPr>
                    <w:rFonts w:ascii="MS Gothic" w:eastAsia="MS Gothic" w:hAnsi="MS Gothic" w:hint="eastAsia"/>
                    <w:szCs w:val="24"/>
                  </w:rPr>
                  <w:t>☒</w:t>
                </w:r>
              </w:sdtContent>
            </w:sdt>
            <w:r w:rsidR="002F09C5" w:rsidRPr="001F2817">
              <w:rPr>
                <w:szCs w:val="24"/>
              </w:rPr>
              <w:t xml:space="preserve"> </w:t>
            </w:r>
            <w:r w:rsidR="002F09C5">
              <w:rPr>
                <w:szCs w:val="24"/>
              </w:rPr>
              <w:t xml:space="preserve"> Sustainability</w:t>
            </w:r>
          </w:p>
          <w:p w14:paraId="3F64FB5B" w14:textId="384AB2BA" w:rsidR="006D7E44" w:rsidRDefault="006D7E44" w:rsidP="004B27DB">
            <w:pPr>
              <w:rPr>
                <w:b/>
                <w:color w:val="0072C6"/>
              </w:rPr>
            </w:pPr>
          </w:p>
        </w:tc>
      </w:tr>
    </w:tbl>
    <w:p w14:paraId="6B1E8295" w14:textId="3D37D866" w:rsidR="00821D77" w:rsidRDefault="00821D77" w:rsidP="004B27DB">
      <w:pPr>
        <w:rPr>
          <w:b/>
          <w:color w:val="0072C6"/>
        </w:rPr>
      </w:pPr>
    </w:p>
    <w:tbl>
      <w:tblPr>
        <w:tblStyle w:val="TableGrid"/>
        <w:tblpPr w:leftFromText="180" w:rightFromText="180" w:vertAnchor="text" w:horzAnchor="margin" w:tblpY="93"/>
        <w:tblW w:w="0" w:type="auto"/>
        <w:tblLook w:val="04A0" w:firstRow="1" w:lastRow="0" w:firstColumn="1" w:lastColumn="0" w:noHBand="0" w:noVBand="1"/>
      </w:tblPr>
      <w:tblGrid>
        <w:gridCol w:w="9622"/>
      </w:tblGrid>
      <w:tr w:rsidR="006D7E44" w14:paraId="79DC2629" w14:textId="77777777" w:rsidTr="006D7E44">
        <w:tc>
          <w:tcPr>
            <w:tcW w:w="9848" w:type="dxa"/>
          </w:tcPr>
          <w:p w14:paraId="241CF9BA" w14:textId="1EBBC993" w:rsidR="006B0B6F" w:rsidRPr="00C43497" w:rsidRDefault="006D7E44" w:rsidP="006D7E44">
            <w:pPr>
              <w:autoSpaceDE w:val="0"/>
              <w:autoSpaceDN w:val="0"/>
              <w:adjustRightInd w:val="0"/>
              <w:contextualSpacing w:val="0"/>
              <w:rPr>
                <w:b/>
                <w:color w:val="0072C6"/>
                <w:szCs w:val="24"/>
              </w:rPr>
            </w:pPr>
            <w:r w:rsidRPr="00C43497">
              <w:rPr>
                <w:b/>
                <w:color w:val="0072C6"/>
                <w:szCs w:val="24"/>
              </w:rPr>
              <w:t>Summary of Report</w:t>
            </w:r>
            <w:r w:rsidR="00935CCF" w:rsidRPr="00C43497">
              <w:rPr>
                <w:b/>
                <w:color w:val="0072C6"/>
                <w:szCs w:val="24"/>
              </w:rPr>
              <w:t xml:space="preserve"> and Key Points to highlight</w:t>
            </w:r>
            <w:r w:rsidRPr="00C43497">
              <w:rPr>
                <w:b/>
                <w:color w:val="0072C6"/>
                <w:szCs w:val="24"/>
              </w:rPr>
              <w:t>:</w:t>
            </w:r>
          </w:p>
          <w:p w14:paraId="40E4FD31" w14:textId="23D39B86" w:rsidR="00F4334D" w:rsidRPr="00C43497" w:rsidRDefault="006B0B6F" w:rsidP="00C43497">
            <w:pPr>
              <w:rPr>
                <w:color w:val="000000"/>
                <w:szCs w:val="24"/>
              </w:rPr>
            </w:pPr>
            <w:r w:rsidRPr="00C43497">
              <w:rPr>
                <w:color w:val="000000"/>
                <w:szCs w:val="24"/>
              </w:rPr>
              <w:t xml:space="preserve">This report </w:t>
            </w:r>
            <w:r w:rsidR="006138B4" w:rsidRPr="00C43497">
              <w:rPr>
                <w:color w:val="000000"/>
                <w:szCs w:val="24"/>
              </w:rPr>
              <w:t>provides an update on the</w:t>
            </w:r>
            <w:r w:rsidR="001A7310" w:rsidRPr="00C43497">
              <w:rPr>
                <w:color w:val="000000"/>
                <w:szCs w:val="24"/>
              </w:rPr>
              <w:t xml:space="preserve"> progress of improvements in </w:t>
            </w:r>
            <w:r w:rsidR="001566CD" w:rsidRPr="00C43497">
              <w:rPr>
                <w:color w:val="000000"/>
                <w:szCs w:val="24"/>
              </w:rPr>
              <w:t>the maternity</w:t>
            </w:r>
            <w:r w:rsidRPr="00C43497">
              <w:rPr>
                <w:color w:val="000000"/>
                <w:szCs w:val="24"/>
              </w:rPr>
              <w:t xml:space="preserve"> and neonatal </w:t>
            </w:r>
            <w:r w:rsidR="004643BA" w:rsidRPr="00C43497">
              <w:rPr>
                <w:color w:val="000000"/>
                <w:szCs w:val="24"/>
              </w:rPr>
              <w:t>service</w:t>
            </w:r>
            <w:r w:rsidR="001A7310" w:rsidRPr="00C43497">
              <w:rPr>
                <w:color w:val="000000"/>
                <w:szCs w:val="24"/>
              </w:rPr>
              <w:t xml:space="preserve"> as well as provide monthly </w:t>
            </w:r>
            <w:r w:rsidR="001566CD" w:rsidRPr="00C43497">
              <w:rPr>
                <w:color w:val="000000"/>
                <w:szCs w:val="24"/>
              </w:rPr>
              <w:t>key quality</w:t>
            </w:r>
            <w:r w:rsidR="001A7310" w:rsidRPr="00C43497">
              <w:rPr>
                <w:color w:val="000000"/>
                <w:szCs w:val="24"/>
              </w:rPr>
              <w:t xml:space="preserve"> and safety metrics for the services</w:t>
            </w:r>
            <w:r w:rsidR="001566CD" w:rsidRPr="00C43497">
              <w:rPr>
                <w:color w:val="000000"/>
                <w:szCs w:val="24"/>
              </w:rPr>
              <w:t xml:space="preserve"> for the month of </w:t>
            </w:r>
            <w:r w:rsidR="00715351">
              <w:rPr>
                <w:color w:val="000000"/>
                <w:szCs w:val="24"/>
              </w:rPr>
              <w:t xml:space="preserve">March </w:t>
            </w:r>
            <w:r w:rsidR="001566CD" w:rsidRPr="00C43497">
              <w:rPr>
                <w:color w:val="000000"/>
                <w:szCs w:val="24"/>
              </w:rPr>
              <w:t>2024.</w:t>
            </w:r>
          </w:p>
          <w:p w14:paraId="78B542C5" w14:textId="77777777" w:rsidR="006D7E44" w:rsidRPr="00C43497" w:rsidRDefault="006D7E44" w:rsidP="006D7E44">
            <w:pPr>
              <w:autoSpaceDE w:val="0"/>
              <w:autoSpaceDN w:val="0"/>
              <w:adjustRightInd w:val="0"/>
              <w:contextualSpacing w:val="0"/>
              <w:rPr>
                <w:b/>
                <w:color w:val="0072C6"/>
                <w:szCs w:val="24"/>
              </w:rPr>
            </w:pPr>
            <w:r w:rsidRPr="00C43497">
              <w:rPr>
                <w:b/>
                <w:color w:val="0072C6"/>
                <w:szCs w:val="24"/>
              </w:rPr>
              <w:t>Recommendation:</w:t>
            </w:r>
          </w:p>
          <w:p w14:paraId="5CCF702F" w14:textId="6649F930" w:rsidR="006D7E44" w:rsidRPr="00C43497" w:rsidRDefault="006138B4" w:rsidP="006D7E44">
            <w:pPr>
              <w:autoSpaceDE w:val="0"/>
              <w:autoSpaceDN w:val="0"/>
              <w:adjustRightInd w:val="0"/>
              <w:contextualSpacing w:val="0"/>
              <w:rPr>
                <w:szCs w:val="24"/>
              </w:rPr>
            </w:pPr>
            <w:r w:rsidRPr="00C43497">
              <w:rPr>
                <w:szCs w:val="24"/>
              </w:rPr>
              <w:t xml:space="preserve">The Board is asked to receive the updates from the </w:t>
            </w:r>
            <w:r w:rsidR="00F4334D" w:rsidRPr="00C43497">
              <w:rPr>
                <w:szCs w:val="24"/>
              </w:rPr>
              <w:t>maternity and neonatal</w:t>
            </w:r>
            <w:r w:rsidR="00EB1746" w:rsidRPr="00C43497">
              <w:rPr>
                <w:szCs w:val="24"/>
              </w:rPr>
              <w:t xml:space="preserve"> service for </w:t>
            </w:r>
            <w:r w:rsidR="00715351">
              <w:rPr>
                <w:szCs w:val="24"/>
              </w:rPr>
              <w:t xml:space="preserve">March </w:t>
            </w:r>
            <w:r w:rsidR="004643BA" w:rsidRPr="00C43497">
              <w:rPr>
                <w:szCs w:val="24"/>
              </w:rPr>
              <w:t>and approve the CQC section 31 report before submission to the CQC.</w:t>
            </w:r>
          </w:p>
          <w:p w14:paraId="1D0F9537" w14:textId="77777777" w:rsidR="006D7E44" w:rsidRPr="00C43497" w:rsidRDefault="006D7E44" w:rsidP="006D7E44">
            <w:pPr>
              <w:rPr>
                <w:b/>
                <w:color w:val="0072C6"/>
                <w:szCs w:val="24"/>
              </w:rPr>
            </w:pPr>
          </w:p>
        </w:tc>
      </w:tr>
    </w:tbl>
    <w:p w14:paraId="624C8294" w14:textId="7D1BAF5C" w:rsidR="008F06DB" w:rsidRDefault="008F06DB" w:rsidP="008F06DB">
      <w:pPr>
        <w:rPr>
          <w:b/>
          <w:color w:val="0072C6"/>
        </w:rPr>
      </w:pPr>
      <w:bookmarkStart w:id="0" w:name="Check1"/>
    </w:p>
    <w:tbl>
      <w:tblPr>
        <w:tblStyle w:val="TableGrid"/>
        <w:tblW w:w="0" w:type="auto"/>
        <w:tblLook w:val="04A0" w:firstRow="1" w:lastRow="0" w:firstColumn="1" w:lastColumn="0" w:noHBand="0" w:noVBand="1"/>
      </w:tblPr>
      <w:tblGrid>
        <w:gridCol w:w="3150"/>
        <w:gridCol w:w="2374"/>
        <w:gridCol w:w="4098"/>
      </w:tblGrid>
      <w:tr w:rsidR="006D7E44" w14:paraId="17860F0C" w14:textId="77777777" w:rsidTr="00C43497">
        <w:tc>
          <w:tcPr>
            <w:tcW w:w="9622" w:type="dxa"/>
            <w:gridSpan w:val="3"/>
          </w:tcPr>
          <w:p w14:paraId="7D07EC47" w14:textId="77777777" w:rsidR="006D7E44" w:rsidRDefault="006D7E44" w:rsidP="008F06DB">
            <w:pPr>
              <w:rPr>
                <w:b/>
                <w:color w:val="0072C6"/>
              </w:rPr>
            </w:pPr>
            <w:r>
              <w:rPr>
                <w:b/>
                <w:color w:val="0072C6"/>
              </w:rPr>
              <w:t>Report History</w:t>
            </w:r>
          </w:p>
          <w:p w14:paraId="726B4013" w14:textId="7FD7A43A" w:rsidR="006D7E44" w:rsidRPr="00C43497" w:rsidRDefault="004643BA" w:rsidP="008F06DB">
            <w:pPr>
              <w:rPr>
                <w:sz w:val="22"/>
              </w:rPr>
            </w:pPr>
            <w:r w:rsidRPr="00C43497">
              <w:rPr>
                <w:sz w:val="22"/>
              </w:rPr>
              <w:t>The Quality and Safety Committee 20/02/2024</w:t>
            </w:r>
          </w:p>
        </w:tc>
      </w:tr>
      <w:tr w:rsidR="006D7E44" w14:paraId="7302E1A3" w14:textId="77777777" w:rsidTr="00C43497">
        <w:tc>
          <w:tcPr>
            <w:tcW w:w="3150" w:type="dxa"/>
          </w:tcPr>
          <w:p w14:paraId="515D6DFA" w14:textId="66347182" w:rsidR="006D7E44" w:rsidRDefault="006D7E44" w:rsidP="008F06DB">
            <w:pPr>
              <w:rPr>
                <w:b/>
                <w:color w:val="0072C6"/>
              </w:rPr>
            </w:pPr>
            <w:r>
              <w:rPr>
                <w:b/>
                <w:color w:val="0072C6"/>
              </w:rPr>
              <w:t>Meeting</w:t>
            </w:r>
          </w:p>
        </w:tc>
        <w:tc>
          <w:tcPr>
            <w:tcW w:w="2374" w:type="dxa"/>
          </w:tcPr>
          <w:p w14:paraId="0850E1CC" w14:textId="737E48AA" w:rsidR="006D7E44" w:rsidRDefault="006D7E44" w:rsidP="008F06DB">
            <w:pPr>
              <w:rPr>
                <w:b/>
                <w:color w:val="0072C6"/>
              </w:rPr>
            </w:pPr>
            <w:r>
              <w:rPr>
                <w:b/>
                <w:color w:val="0072C6"/>
              </w:rPr>
              <w:t>Date</w:t>
            </w:r>
          </w:p>
        </w:tc>
        <w:tc>
          <w:tcPr>
            <w:tcW w:w="4098" w:type="dxa"/>
          </w:tcPr>
          <w:p w14:paraId="66A214BF" w14:textId="4140E9AE" w:rsidR="006D7E44" w:rsidRDefault="006D7E44" w:rsidP="008F06DB">
            <w:pPr>
              <w:rPr>
                <w:b/>
                <w:color w:val="0072C6"/>
              </w:rPr>
            </w:pPr>
            <w:r>
              <w:rPr>
                <w:b/>
                <w:color w:val="0072C6"/>
              </w:rPr>
              <w:t>Outcome/Recommendation</w:t>
            </w:r>
          </w:p>
        </w:tc>
      </w:tr>
      <w:tr w:rsidR="006D7E44" w14:paraId="04D5DB9E" w14:textId="77777777" w:rsidTr="00C43497">
        <w:tc>
          <w:tcPr>
            <w:tcW w:w="3150" w:type="dxa"/>
          </w:tcPr>
          <w:p w14:paraId="220DBAEE" w14:textId="7DB163AE" w:rsidR="006D7E44" w:rsidRPr="009B25AC" w:rsidRDefault="00EB1746" w:rsidP="008F06DB">
            <w:pPr>
              <w:rPr>
                <w:bCs/>
              </w:rPr>
            </w:pPr>
            <w:r w:rsidRPr="009B25AC">
              <w:rPr>
                <w:bCs/>
              </w:rPr>
              <w:t>Quality &amp; Safety Assurance Committee</w:t>
            </w:r>
          </w:p>
        </w:tc>
        <w:tc>
          <w:tcPr>
            <w:tcW w:w="2374" w:type="dxa"/>
          </w:tcPr>
          <w:p w14:paraId="03C8FCC1" w14:textId="694D9672" w:rsidR="006D7E44" w:rsidRPr="009B25AC" w:rsidRDefault="00715351" w:rsidP="008F06DB">
            <w:pPr>
              <w:rPr>
                <w:bCs/>
              </w:rPr>
            </w:pPr>
            <w:r>
              <w:rPr>
                <w:bCs/>
              </w:rPr>
              <w:t>21/05</w:t>
            </w:r>
            <w:r w:rsidR="00EB1746" w:rsidRPr="009B25AC">
              <w:rPr>
                <w:bCs/>
              </w:rPr>
              <w:t>/2</w:t>
            </w:r>
            <w:r w:rsidR="004643BA">
              <w:rPr>
                <w:bCs/>
              </w:rPr>
              <w:t>4</w:t>
            </w:r>
          </w:p>
        </w:tc>
        <w:tc>
          <w:tcPr>
            <w:tcW w:w="4098" w:type="dxa"/>
          </w:tcPr>
          <w:p w14:paraId="7BCC15AF" w14:textId="73224AAB" w:rsidR="00EB1746" w:rsidRPr="009B25AC" w:rsidRDefault="004643BA" w:rsidP="008F06DB">
            <w:pPr>
              <w:rPr>
                <w:bCs/>
              </w:rPr>
            </w:pPr>
            <w:r>
              <w:rPr>
                <w:bCs/>
              </w:rPr>
              <w:t xml:space="preserve">1/ </w:t>
            </w:r>
            <w:r w:rsidR="00EB1746" w:rsidRPr="009B25AC">
              <w:rPr>
                <w:bCs/>
              </w:rPr>
              <w:t>To note the progress with the safety actions and improvement work in maternity and neonatal services.</w:t>
            </w:r>
          </w:p>
          <w:p w14:paraId="1DFD8584" w14:textId="77777777" w:rsidR="00C04CE8" w:rsidRDefault="004643BA" w:rsidP="008F06DB">
            <w:pPr>
              <w:rPr>
                <w:bCs/>
              </w:rPr>
            </w:pPr>
            <w:r>
              <w:rPr>
                <w:bCs/>
              </w:rPr>
              <w:t xml:space="preserve">2/ </w:t>
            </w:r>
            <w:r w:rsidR="00EB1746" w:rsidRPr="009B25AC">
              <w:rPr>
                <w:bCs/>
              </w:rPr>
              <w:t xml:space="preserve">To formally </w:t>
            </w:r>
            <w:r w:rsidR="00D817E8" w:rsidRPr="009B25AC">
              <w:rPr>
                <w:bCs/>
              </w:rPr>
              <w:t xml:space="preserve">receive </w:t>
            </w:r>
            <w:r w:rsidR="00D817E8">
              <w:rPr>
                <w:bCs/>
              </w:rPr>
              <w:t>and</w:t>
            </w:r>
            <w:r>
              <w:rPr>
                <w:bCs/>
              </w:rPr>
              <w:t xml:space="preserve"> approve </w:t>
            </w:r>
            <w:r w:rsidR="00EB1746" w:rsidRPr="009B25AC">
              <w:rPr>
                <w:bCs/>
              </w:rPr>
              <w:t>the CQC Section 31 monthly report.</w:t>
            </w:r>
          </w:p>
          <w:p w14:paraId="509525BE" w14:textId="43B21EB0" w:rsidR="006D7E44" w:rsidRDefault="00C04CE8" w:rsidP="008F06DB">
            <w:pPr>
              <w:rPr>
                <w:b/>
                <w:color w:val="0072C6"/>
              </w:rPr>
            </w:pPr>
            <w:r>
              <w:lastRenderedPageBreak/>
              <w:t>3/ To formally receive and approve Bi-Annual maternity staffing report</w:t>
            </w:r>
            <w:r w:rsidR="00EB1746" w:rsidRPr="009B25AC">
              <w:rPr>
                <w:b/>
              </w:rPr>
              <w:t xml:space="preserve"> </w:t>
            </w:r>
          </w:p>
        </w:tc>
      </w:tr>
      <w:bookmarkEnd w:id="0"/>
    </w:tbl>
    <w:p w14:paraId="5A43AC26" w14:textId="77777777" w:rsidR="00C43497" w:rsidRDefault="00C43497" w:rsidP="00291FCD">
      <w:pPr>
        <w:contextualSpacing w:val="0"/>
        <w:rPr>
          <w:b/>
          <w:bCs/>
          <w:color w:val="0070C0"/>
          <w:sz w:val="22"/>
          <w:szCs w:val="24"/>
        </w:rPr>
      </w:pPr>
    </w:p>
    <w:p w14:paraId="1CFA68BE" w14:textId="2530C008" w:rsidR="00FD46CC" w:rsidRPr="00C43497" w:rsidRDefault="00FD46CC" w:rsidP="00291FCD">
      <w:pPr>
        <w:contextualSpacing w:val="0"/>
        <w:rPr>
          <w:color w:val="000000"/>
          <w:szCs w:val="24"/>
          <w:highlight w:val="yellow"/>
        </w:rPr>
      </w:pPr>
      <w:r w:rsidRPr="00C43497">
        <w:rPr>
          <w:b/>
          <w:bCs/>
          <w:color w:val="0070C0"/>
          <w:szCs w:val="24"/>
        </w:rPr>
        <w:t xml:space="preserve">Report to Trust Board </w:t>
      </w:r>
    </w:p>
    <w:p w14:paraId="4BE8B422" w14:textId="77777777" w:rsidR="00FD46CC" w:rsidRPr="005734A6" w:rsidRDefault="00FD46CC" w:rsidP="00291FCD">
      <w:pPr>
        <w:rPr>
          <w:rFonts w:asciiTheme="majorHAnsi" w:hAnsiTheme="majorHAnsi" w:cstheme="majorHAnsi"/>
          <w:b/>
          <w:bCs/>
          <w:color w:val="0070C0"/>
          <w:sz w:val="22"/>
        </w:rPr>
      </w:pPr>
    </w:p>
    <w:p w14:paraId="2F940349" w14:textId="0957B769" w:rsidR="00291FCD" w:rsidRPr="005734A6" w:rsidRDefault="00291FCD" w:rsidP="00291FCD">
      <w:pPr>
        <w:rPr>
          <w:rFonts w:asciiTheme="majorHAnsi" w:hAnsiTheme="majorHAnsi" w:cstheme="majorHAnsi"/>
          <w:sz w:val="22"/>
        </w:rPr>
      </w:pPr>
      <w:r w:rsidRPr="005734A6">
        <w:rPr>
          <w:rFonts w:asciiTheme="majorHAnsi" w:hAnsiTheme="majorHAnsi" w:cstheme="majorHAnsi"/>
          <w:sz w:val="22"/>
        </w:rPr>
        <w:t xml:space="preserve">The maternity and neonatal services </w:t>
      </w:r>
      <w:r w:rsidR="007A6C92">
        <w:rPr>
          <w:rFonts w:asciiTheme="majorHAnsi" w:hAnsiTheme="majorHAnsi" w:cstheme="majorHAnsi"/>
          <w:sz w:val="22"/>
        </w:rPr>
        <w:t xml:space="preserve">continue to </w:t>
      </w:r>
      <w:r w:rsidR="00297330">
        <w:rPr>
          <w:rFonts w:asciiTheme="majorHAnsi" w:hAnsiTheme="majorHAnsi" w:cstheme="majorHAnsi"/>
          <w:sz w:val="22"/>
        </w:rPr>
        <w:t>review and monitor</w:t>
      </w:r>
      <w:r w:rsidR="00E42318">
        <w:rPr>
          <w:rFonts w:asciiTheme="majorHAnsi" w:hAnsiTheme="majorHAnsi" w:cstheme="majorHAnsi"/>
          <w:sz w:val="22"/>
        </w:rPr>
        <w:t xml:space="preserve"> </w:t>
      </w:r>
      <w:r w:rsidR="00A97956">
        <w:rPr>
          <w:rFonts w:asciiTheme="majorHAnsi" w:hAnsiTheme="majorHAnsi" w:cstheme="majorHAnsi"/>
          <w:sz w:val="22"/>
        </w:rPr>
        <w:t>improvements in</w:t>
      </w:r>
      <w:r w:rsidR="00E42318">
        <w:rPr>
          <w:rFonts w:asciiTheme="majorHAnsi" w:hAnsiTheme="majorHAnsi" w:cstheme="majorHAnsi"/>
          <w:sz w:val="22"/>
        </w:rPr>
        <w:t xml:space="preserve"> key quality </w:t>
      </w:r>
      <w:r w:rsidR="00715351">
        <w:rPr>
          <w:rFonts w:asciiTheme="majorHAnsi" w:hAnsiTheme="majorHAnsi" w:cstheme="majorHAnsi"/>
          <w:sz w:val="22"/>
        </w:rPr>
        <w:t xml:space="preserve">and </w:t>
      </w:r>
      <w:r w:rsidR="00715351" w:rsidRPr="005734A6">
        <w:rPr>
          <w:rFonts w:asciiTheme="majorHAnsi" w:hAnsiTheme="majorHAnsi" w:cstheme="majorHAnsi"/>
          <w:sz w:val="22"/>
        </w:rPr>
        <w:t>safety</w:t>
      </w:r>
      <w:r w:rsidRPr="005734A6">
        <w:rPr>
          <w:rFonts w:asciiTheme="majorHAnsi" w:hAnsiTheme="majorHAnsi" w:cstheme="majorHAnsi"/>
          <w:sz w:val="22"/>
        </w:rPr>
        <w:t xml:space="preserve"> </w:t>
      </w:r>
      <w:r w:rsidR="00E42318">
        <w:rPr>
          <w:rFonts w:asciiTheme="majorHAnsi" w:hAnsiTheme="majorHAnsi" w:cstheme="majorHAnsi"/>
          <w:sz w:val="22"/>
        </w:rPr>
        <w:t xml:space="preserve">metrics. </w:t>
      </w:r>
    </w:p>
    <w:p w14:paraId="2820A673" w14:textId="77777777" w:rsidR="0003706A" w:rsidRPr="005734A6" w:rsidRDefault="0003706A" w:rsidP="00291FCD">
      <w:pPr>
        <w:rPr>
          <w:rFonts w:asciiTheme="majorHAnsi" w:hAnsiTheme="majorHAnsi" w:cstheme="majorHAnsi"/>
          <w:sz w:val="22"/>
        </w:rPr>
      </w:pPr>
    </w:p>
    <w:p w14:paraId="18270532" w14:textId="7255DA16" w:rsidR="00FE2CAD" w:rsidRDefault="00291FCD" w:rsidP="00291FCD">
      <w:pPr>
        <w:rPr>
          <w:rFonts w:asciiTheme="majorHAnsi" w:hAnsiTheme="majorHAnsi" w:cstheme="majorHAnsi"/>
          <w:color w:val="000000"/>
          <w:sz w:val="22"/>
        </w:rPr>
      </w:pPr>
      <w:r w:rsidRPr="005734A6">
        <w:rPr>
          <w:rFonts w:asciiTheme="majorHAnsi" w:hAnsiTheme="majorHAnsi" w:cstheme="majorHAnsi"/>
          <w:color w:val="000000"/>
          <w:sz w:val="22"/>
        </w:rPr>
        <w:t xml:space="preserve">Annex 1 provides the current delivery position for the service against the core national safety metrics. </w:t>
      </w:r>
      <w:r w:rsidR="00B81A21">
        <w:rPr>
          <w:rFonts w:asciiTheme="majorHAnsi" w:hAnsiTheme="majorHAnsi" w:cstheme="majorHAnsi"/>
          <w:color w:val="000000"/>
          <w:sz w:val="22"/>
        </w:rPr>
        <w:t xml:space="preserve"> I</w:t>
      </w:r>
      <w:r w:rsidR="00FE2CAD">
        <w:rPr>
          <w:rFonts w:asciiTheme="majorHAnsi" w:hAnsiTheme="majorHAnsi" w:cstheme="majorHAnsi"/>
          <w:color w:val="000000"/>
          <w:sz w:val="22"/>
        </w:rPr>
        <w:t xml:space="preserve">n </w:t>
      </w:r>
      <w:r w:rsidR="00541C77">
        <w:rPr>
          <w:rFonts w:asciiTheme="majorHAnsi" w:hAnsiTheme="majorHAnsi" w:cstheme="majorHAnsi"/>
          <w:color w:val="000000"/>
          <w:sz w:val="22"/>
        </w:rPr>
        <w:t>April 2024</w:t>
      </w:r>
      <w:r w:rsidR="00FE2CAD">
        <w:rPr>
          <w:rFonts w:asciiTheme="majorHAnsi" w:hAnsiTheme="majorHAnsi" w:cstheme="majorHAnsi"/>
          <w:color w:val="000000"/>
          <w:sz w:val="22"/>
        </w:rPr>
        <w:t xml:space="preserve"> there w</w:t>
      </w:r>
      <w:r w:rsidR="00DC451A">
        <w:rPr>
          <w:rFonts w:asciiTheme="majorHAnsi" w:hAnsiTheme="majorHAnsi" w:cstheme="majorHAnsi"/>
          <w:color w:val="000000"/>
          <w:sz w:val="22"/>
        </w:rPr>
        <w:t>ere</w:t>
      </w:r>
      <w:r w:rsidR="00541C77">
        <w:rPr>
          <w:rFonts w:asciiTheme="majorHAnsi" w:hAnsiTheme="majorHAnsi" w:cstheme="majorHAnsi"/>
          <w:color w:val="000000"/>
          <w:sz w:val="22"/>
        </w:rPr>
        <w:t xml:space="preserve"> two stillbirths both have been reported to MBRACE-UK and will be reviewed using the national Perinatal Mortality review Tool </w:t>
      </w:r>
      <w:r w:rsidR="00C07A9B">
        <w:rPr>
          <w:rFonts w:asciiTheme="majorHAnsi" w:hAnsiTheme="majorHAnsi" w:cstheme="majorHAnsi"/>
          <w:color w:val="000000"/>
          <w:sz w:val="22"/>
        </w:rPr>
        <w:t>(PMRT</w:t>
      </w:r>
      <w:r w:rsidR="00541C77">
        <w:rPr>
          <w:rFonts w:asciiTheme="majorHAnsi" w:hAnsiTheme="majorHAnsi" w:cstheme="majorHAnsi"/>
          <w:color w:val="000000"/>
          <w:sz w:val="22"/>
        </w:rPr>
        <w:t>). The families will be involved in this review to ensure all their questions and any concerns they may have</w:t>
      </w:r>
      <w:r w:rsidR="00C07A9B">
        <w:rPr>
          <w:rFonts w:asciiTheme="majorHAnsi" w:hAnsiTheme="majorHAnsi" w:cstheme="majorHAnsi"/>
          <w:color w:val="000000"/>
          <w:sz w:val="22"/>
        </w:rPr>
        <w:t>,</w:t>
      </w:r>
      <w:r w:rsidR="00541C77">
        <w:rPr>
          <w:rFonts w:asciiTheme="majorHAnsi" w:hAnsiTheme="majorHAnsi" w:cstheme="majorHAnsi"/>
          <w:color w:val="000000"/>
          <w:sz w:val="22"/>
        </w:rPr>
        <w:t xml:space="preserve"> are addressed in full and that all the key opportunities for leaning and improvement are identified with clearly defined SMART actions taken.  </w:t>
      </w:r>
      <w:r w:rsidR="00FE2CAD">
        <w:rPr>
          <w:rFonts w:asciiTheme="majorHAnsi" w:hAnsiTheme="majorHAnsi" w:cstheme="majorHAnsi"/>
          <w:color w:val="000000"/>
          <w:sz w:val="22"/>
        </w:rPr>
        <w:t xml:space="preserve"> </w:t>
      </w:r>
      <w:r w:rsidR="00624331" w:rsidRPr="004D2F94">
        <w:rPr>
          <w:rFonts w:asciiTheme="majorHAnsi" w:hAnsiTheme="majorHAnsi" w:cstheme="majorHAnsi"/>
          <w:color w:val="000000"/>
          <w:sz w:val="22"/>
        </w:rPr>
        <w:t xml:space="preserve">There </w:t>
      </w:r>
      <w:r w:rsidR="00297330" w:rsidRPr="004D2F94">
        <w:rPr>
          <w:rFonts w:asciiTheme="majorHAnsi" w:hAnsiTheme="majorHAnsi" w:cstheme="majorHAnsi"/>
          <w:color w:val="000000"/>
          <w:sz w:val="22"/>
        </w:rPr>
        <w:t>were three reportable neonatal</w:t>
      </w:r>
      <w:r w:rsidR="00624331" w:rsidRPr="004D2F94">
        <w:rPr>
          <w:rFonts w:asciiTheme="majorHAnsi" w:hAnsiTheme="majorHAnsi" w:cstheme="majorHAnsi"/>
          <w:color w:val="000000"/>
          <w:sz w:val="22"/>
        </w:rPr>
        <w:t xml:space="preserve"> </w:t>
      </w:r>
      <w:r w:rsidR="0048472F" w:rsidRPr="004D2F94">
        <w:rPr>
          <w:rFonts w:asciiTheme="majorHAnsi" w:hAnsiTheme="majorHAnsi" w:cstheme="majorHAnsi"/>
          <w:color w:val="000000"/>
          <w:sz w:val="22"/>
        </w:rPr>
        <w:t>death</w:t>
      </w:r>
      <w:r w:rsidR="00297330" w:rsidRPr="004D2F94">
        <w:rPr>
          <w:rFonts w:asciiTheme="majorHAnsi" w:hAnsiTheme="majorHAnsi" w:cstheme="majorHAnsi"/>
          <w:color w:val="000000"/>
          <w:sz w:val="22"/>
        </w:rPr>
        <w:t>s in the service. A</w:t>
      </w:r>
      <w:r w:rsidR="0048472F" w:rsidRPr="004D2F94">
        <w:rPr>
          <w:rFonts w:asciiTheme="majorHAnsi" w:hAnsiTheme="majorHAnsi" w:cstheme="majorHAnsi"/>
          <w:color w:val="000000"/>
          <w:sz w:val="22"/>
        </w:rPr>
        <w:t>fter</w:t>
      </w:r>
      <w:r w:rsidR="00624331" w:rsidRPr="004D2F94">
        <w:rPr>
          <w:rFonts w:asciiTheme="majorHAnsi" w:hAnsiTheme="majorHAnsi" w:cstheme="majorHAnsi"/>
          <w:color w:val="000000"/>
          <w:sz w:val="22"/>
        </w:rPr>
        <w:t xml:space="preserve"> the initial review of all cases no immediate safety concerns in care </w:t>
      </w:r>
      <w:r w:rsidR="00297330" w:rsidRPr="004D2F94">
        <w:rPr>
          <w:rFonts w:asciiTheme="majorHAnsi" w:hAnsiTheme="majorHAnsi" w:cstheme="majorHAnsi"/>
          <w:color w:val="000000"/>
          <w:sz w:val="22"/>
        </w:rPr>
        <w:t>were</w:t>
      </w:r>
      <w:r w:rsidR="00624331" w:rsidRPr="004D2F94">
        <w:rPr>
          <w:rFonts w:asciiTheme="majorHAnsi" w:hAnsiTheme="majorHAnsi" w:cstheme="majorHAnsi"/>
          <w:color w:val="000000"/>
          <w:sz w:val="22"/>
        </w:rPr>
        <w:t xml:space="preserve"> identified but</w:t>
      </w:r>
      <w:r w:rsidR="004D2F94" w:rsidRPr="004D2F94">
        <w:rPr>
          <w:rFonts w:asciiTheme="majorHAnsi" w:hAnsiTheme="majorHAnsi" w:cstheme="majorHAnsi"/>
          <w:color w:val="000000"/>
          <w:sz w:val="22"/>
        </w:rPr>
        <w:t xml:space="preserve"> all </w:t>
      </w:r>
      <w:r w:rsidR="00624331" w:rsidRPr="004D2F94">
        <w:rPr>
          <w:rFonts w:asciiTheme="majorHAnsi" w:hAnsiTheme="majorHAnsi" w:cstheme="majorHAnsi"/>
          <w:color w:val="000000"/>
          <w:sz w:val="22"/>
        </w:rPr>
        <w:t xml:space="preserve">cases </w:t>
      </w:r>
      <w:r w:rsidR="00297330" w:rsidRPr="004D2F94">
        <w:rPr>
          <w:rFonts w:asciiTheme="majorHAnsi" w:hAnsiTheme="majorHAnsi" w:cstheme="majorHAnsi"/>
          <w:color w:val="000000"/>
          <w:sz w:val="22"/>
        </w:rPr>
        <w:t xml:space="preserve">are subject to </w:t>
      </w:r>
      <w:r w:rsidR="00624331" w:rsidRPr="004D2F94">
        <w:rPr>
          <w:rFonts w:asciiTheme="majorHAnsi" w:hAnsiTheme="majorHAnsi" w:cstheme="majorHAnsi"/>
          <w:color w:val="000000"/>
          <w:sz w:val="22"/>
        </w:rPr>
        <w:t xml:space="preserve">a </w:t>
      </w:r>
      <w:r w:rsidR="004D2F94" w:rsidRPr="004D2F94">
        <w:rPr>
          <w:rFonts w:asciiTheme="majorHAnsi" w:hAnsiTheme="majorHAnsi" w:cstheme="majorHAnsi"/>
          <w:color w:val="000000"/>
          <w:sz w:val="22"/>
        </w:rPr>
        <w:t>PMRT review to</w:t>
      </w:r>
      <w:r w:rsidR="00624331" w:rsidRPr="004D2F94">
        <w:rPr>
          <w:rFonts w:asciiTheme="majorHAnsi" w:hAnsiTheme="majorHAnsi" w:cstheme="majorHAnsi"/>
          <w:color w:val="000000"/>
          <w:sz w:val="22"/>
        </w:rPr>
        <w:t xml:space="preserve"> ensure all learning opportunities are identified and will be shared with the families once complete.</w:t>
      </w:r>
    </w:p>
    <w:p w14:paraId="5481F00E" w14:textId="77777777" w:rsidR="007A6C92" w:rsidRDefault="007A6C92" w:rsidP="00291FCD">
      <w:pPr>
        <w:rPr>
          <w:rFonts w:asciiTheme="majorHAnsi" w:hAnsiTheme="majorHAnsi" w:cstheme="majorHAnsi"/>
          <w:color w:val="000000"/>
          <w:sz w:val="22"/>
        </w:rPr>
      </w:pPr>
    </w:p>
    <w:p w14:paraId="47D2B973" w14:textId="16C26D20" w:rsidR="00E343E2" w:rsidRDefault="00FE2CAD" w:rsidP="00E976B3">
      <w:pPr>
        <w:rPr>
          <w:rFonts w:asciiTheme="majorHAnsi" w:hAnsiTheme="majorHAnsi" w:cstheme="majorHAnsi"/>
          <w:color w:val="000000"/>
          <w:sz w:val="22"/>
        </w:rPr>
      </w:pPr>
      <w:r>
        <w:rPr>
          <w:rFonts w:asciiTheme="majorHAnsi" w:hAnsiTheme="majorHAnsi" w:cstheme="majorHAnsi"/>
          <w:color w:val="000000"/>
          <w:sz w:val="22"/>
        </w:rPr>
        <w:t>There has been a</w:t>
      </w:r>
      <w:r w:rsidR="00A85DDD">
        <w:rPr>
          <w:rFonts w:asciiTheme="majorHAnsi" w:hAnsiTheme="majorHAnsi" w:cstheme="majorHAnsi"/>
          <w:color w:val="000000"/>
          <w:sz w:val="22"/>
        </w:rPr>
        <w:t xml:space="preserve"> </w:t>
      </w:r>
      <w:r w:rsidR="00E976B3">
        <w:rPr>
          <w:rFonts w:asciiTheme="majorHAnsi" w:hAnsiTheme="majorHAnsi" w:cstheme="majorHAnsi"/>
          <w:color w:val="000000"/>
          <w:sz w:val="22"/>
        </w:rPr>
        <w:t>de</w:t>
      </w:r>
      <w:r w:rsidR="0048472F">
        <w:rPr>
          <w:rFonts w:asciiTheme="majorHAnsi" w:hAnsiTheme="majorHAnsi" w:cstheme="majorHAnsi"/>
          <w:color w:val="000000"/>
          <w:sz w:val="22"/>
        </w:rPr>
        <w:t>crease</w:t>
      </w:r>
      <w:r>
        <w:rPr>
          <w:rFonts w:asciiTheme="majorHAnsi" w:hAnsiTheme="majorHAnsi" w:cstheme="majorHAnsi"/>
          <w:color w:val="000000"/>
          <w:sz w:val="22"/>
        </w:rPr>
        <w:t xml:space="preserve"> in the % of postpartum haemorrhage over 1500</w:t>
      </w:r>
      <w:r w:rsidR="0048472F">
        <w:rPr>
          <w:rFonts w:asciiTheme="majorHAnsi" w:hAnsiTheme="majorHAnsi" w:cstheme="majorHAnsi"/>
          <w:color w:val="000000"/>
          <w:sz w:val="22"/>
        </w:rPr>
        <w:t xml:space="preserve">mls </w:t>
      </w:r>
      <w:r w:rsidR="00E976B3">
        <w:rPr>
          <w:rFonts w:asciiTheme="majorHAnsi" w:hAnsiTheme="majorHAnsi" w:cstheme="majorHAnsi"/>
          <w:color w:val="000000"/>
          <w:sz w:val="22"/>
        </w:rPr>
        <w:t xml:space="preserve">to 3.6% (11 </w:t>
      </w:r>
      <w:r w:rsidR="00297330">
        <w:rPr>
          <w:rFonts w:asciiTheme="majorHAnsi" w:hAnsiTheme="majorHAnsi" w:cstheme="majorHAnsi"/>
          <w:color w:val="000000"/>
          <w:sz w:val="22"/>
        </w:rPr>
        <w:t>cases)</w:t>
      </w:r>
      <w:r w:rsidR="007A6C92">
        <w:rPr>
          <w:rFonts w:asciiTheme="majorHAnsi" w:hAnsiTheme="majorHAnsi" w:cstheme="majorHAnsi"/>
          <w:color w:val="000000"/>
          <w:sz w:val="22"/>
        </w:rPr>
        <w:t xml:space="preserve"> from the </w:t>
      </w:r>
      <w:r w:rsidR="009B6244">
        <w:rPr>
          <w:rFonts w:asciiTheme="majorHAnsi" w:hAnsiTheme="majorHAnsi" w:cstheme="majorHAnsi"/>
          <w:color w:val="000000"/>
          <w:sz w:val="22"/>
        </w:rPr>
        <w:t>previous month</w:t>
      </w:r>
      <w:r w:rsidR="0048472F">
        <w:rPr>
          <w:rFonts w:asciiTheme="majorHAnsi" w:hAnsiTheme="majorHAnsi" w:cstheme="majorHAnsi"/>
          <w:color w:val="000000"/>
          <w:sz w:val="22"/>
        </w:rPr>
        <w:t xml:space="preserve"> </w:t>
      </w:r>
      <w:r w:rsidR="00C07A9B">
        <w:rPr>
          <w:rFonts w:asciiTheme="majorHAnsi" w:hAnsiTheme="majorHAnsi" w:cstheme="majorHAnsi"/>
          <w:color w:val="000000"/>
          <w:sz w:val="22"/>
        </w:rPr>
        <w:t>of 4.3</w:t>
      </w:r>
      <w:r w:rsidR="0048472F">
        <w:rPr>
          <w:rFonts w:asciiTheme="majorHAnsi" w:hAnsiTheme="majorHAnsi" w:cstheme="majorHAnsi"/>
          <w:color w:val="000000"/>
          <w:sz w:val="22"/>
        </w:rPr>
        <w:t xml:space="preserve"> %</w:t>
      </w:r>
      <w:r w:rsidR="00297330">
        <w:rPr>
          <w:rFonts w:asciiTheme="majorHAnsi" w:hAnsiTheme="majorHAnsi" w:cstheme="majorHAnsi"/>
          <w:color w:val="000000"/>
          <w:sz w:val="22"/>
        </w:rPr>
        <w:t xml:space="preserve"> (14 cases)</w:t>
      </w:r>
      <w:r w:rsidR="007A6C92">
        <w:rPr>
          <w:rFonts w:asciiTheme="majorHAnsi" w:hAnsiTheme="majorHAnsi" w:cstheme="majorHAnsi"/>
          <w:color w:val="000000"/>
          <w:sz w:val="22"/>
        </w:rPr>
        <w:t>. T</w:t>
      </w:r>
      <w:r>
        <w:rPr>
          <w:rFonts w:asciiTheme="majorHAnsi" w:hAnsiTheme="majorHAnsi" w:cstheme="majorHAnsi"/>
          <w:color w:val="000000"/>
          <w:sz w:val="22"/>
        </w:rPr>
        <w:t xml:space="preserve">his </w:t>
      </w:r>
      <w:r w:rsidR="007A6C92">
        <w:rPr>
          <w:rFonts w:asciiTheme="majorHAnsi" w:hAnsiTheme="majorHAnsi" w:cstheme="majorHAnsi"/>
          <w:color w:val="000000"/>
          <w:sz w:val="22"/>
        </w:rPr>
        <w:t>remains</w:t>
      </w:r>
      <w:r>
        <w:rPr>
          <w:rFonts w:asciiTheme="majorHAnsi" w:hAnsiTheme="majorHAnsi" w:cstheme="majorHAnsi"/>
          <w:color w:val="000000"/>
          <w:sz w:val="22"/>
        </w:rPr>
        <w:t xml:space="preserve"> above the national target of 2.9% per 1000 births</w:t>
      </w:r>
      <w:r w:rsidR="00E976B3">
        <w:rPr>
          <w:rFonts w:asciiTheme="majorHAnsi" w:hAnsiTheme="majorHAnsi" w:cstheme="majorHAnsi"/>
          <w:color w:val="000000"/>
          <w:sz w:val="22"/>
        </w:rPr>
        <w:t xml:space="preserve">. A Multi-professional focus group continues and a </w:t>
      </w:r>
      <w:r w:rsidR="00E976B3" w:rsidRPr="00C07A9B">
        <w:rPr>
          <w:rFonts w:asciiTheme="majorHAnsi" w:hAnsiTheme="majorHAnsi" w:cstheme="majorHAnsi"/>
          <w:color w:val="000000"/>
          <w:sz w:val="22"/>
        </w:rPr>
        <w:t xml:space="preserve">thematic review of </w:t>
      </w:r>
      <w:r w:rsidR="00C07A9B" w:rsidRPr="00C07A9B">
        <w:rPr>
          <w:rFonts w:asciiTheme="majorHAnsi" w:hAnsiTheme="majorHAnsi" w:cstheme="majorHAnsi"/>
          <w:color w:val="000000"/>
          <w:sz w:val="22"/>
        </w:rPr>
        <w:t xml:space="preserve">49 cases </w:t>
      </w:r>
      <w:r w:rsidR="00C07A9B">
        <w:rPr>
          <w:rFonts w:asciiTheme="majorHAnsi" w:hAnsiTheme="majorHAnsi" w:cstheme="majorHAnsi"/>
          <w:color w:val="000000"/>
          <w:sz w:val="22"/>
        </w:rPr>
        <w:t xml:space="preserve">from November 2023 to the end of April 2024. The findings of this review will be shared in </w:t>
      </w:r>
      <w:proofErr w:type="gramStart"/>
      <w:r w:rsidR="00C07A9B">
        <w:rPr>
          <w:rFonts w:asciiTheme="majorHAnsi" w:hAnsiTheme="majorHAnsi" w:cstheme="majorHAnsi"/>
          <w:color w:val="000000"/>
          <w:sz w:val="22"/>
        </w:rPr>
        <w:t>a</w:t>
      </w:r>
      <w:proofErr w:type="gramEnd"/>
      <w:r w:rsidR="00C07A9B">
        <w:rPr>
          <w:rFonts w:asciiTheme="majorHAnsi" w:hAnsiTheme="majorHAnsi" w:cstheme="majorHAnsi"/>
          <w:color w:val="000000"/>
          <w:sz w:val="22"/>
        </w:rPr>
        <w:t xml:space="preserve"> MDT cluster review meeting to inform any further themes and actions required.</w:t>
      </w:r>
      <w:r w:rsidR="00E976B3">
        <w:rPr>
          <w:rFonts w:asciiTheme="majorHAnsi" w:hAnsiTheme="majorHAnsi" w:cstheme="majorHAnsi"/>
          <w:color w:val="000000"/>
          <w:sz w:val="22"/>
        </w:rPr>
        <w:t xml:space="preserve"> </w:t>
      </w:r>
    </w:p>
    <w:p w14:paraId="3F32BA55" w14:textId="77777777" w:rsidR="00E976B3" w:rsidRDefault="00E976B3" w:rsidP="00E976B3">
      <w:pPr>
        <w:rPr>
          <w:rFonts w:asciiTheme="majorHAnsi" w:hAnsiTheme="majorHAnsi" w:cstheme="majorHAnsi"/>
          <w:color w:val="000000"/>
          <w:sz w:val="22"/>
        </w:rPr>
      </w:pPr>
    </w:p>
    <w:p w14:paraId="157C87F0" w14:textId="77777777" w:rsidR="00E976B3" w:rsidRDefault="00E976B3" w:rsidP="00E976B3">
      <w:pPr>
        <w:rPr>
          <w:rFonts w:asciiTheme="majorHAnsi" w:hAnsiTheme="majorHAnsi" w:cstheme="majorHAnsi"/>
          <w:color w:val="000000"/>
          <w:sz w:val="22"/>
        </w:rPr>
      </w:pPr>
    </w:p>
    <w:p w14:paraId="38DEFFE5" w14:textId="36EB7075" w:rsidR="00291FCD" w:rsidRPr="005734A6" w:rsidRDefault="00291FCD" w:rsidP="00291FCD">
      <w:pPr>
        <w:rPr>
          <w:rFonts w:asciiTheme="majorHAnsi" w:hAnsiTheme="majorHAnsi" w:cstheme="majorHAnsi"/>
          <w:color w:val="000000"/>
          <w:sz w:val="22"/>
        </w:rPr>
      </w:pPr>
      <w:r w:rsidRPr="005734A6">
        <w:rPr>
          <w:rFonts w:asciiTheme="majorHAnsi" w:hAnsiTheme="majorHAnsi" w:cstheme="majorHAnsi"/>
          <w:color w:val="000000"/>
          <w:sz w:val="22"/>
        </w:rPr>
        <w:t xml:space="preserve">There are </w:t>
      </w:r>
      <w:r w:rsidR="00B81A21" w:rsidRPr="005734A6">
        <w:rPr>
          <w:rFonts w:asciiTheme="majorHAnsi" w:hAnsiTheme="majorHAnsi" w:cstheme="majorHAnsi"/>
          <w:color w:val="000000"/>
          <w:sz w:val="22"/>
        </w:rPr>
        <w:t xml:space="preserve">no </w:t>
      </w:r>
      <w:r w:rsidR="00B81A21">
        <w:rPr>
          <w:rFonts w:asciiTheme="majorHAnsi" w:hAnsiTheme="majorHAnsi" w:cstheme="majorHAnsi"/>
          <w:color w:val="000000"/>
          <w:sz w:val="22"/>
        </w:rPr>
        <w:t xml:space="preserve">other </w:t>
      </w:r>
      <w:r w:rsidRPr="005734A6">
        <w:rPr>
          <w:rFonts w:asciiTheme="majorHAnsi" w:hAnsiTheme="majorHAnsi" w:cstheme="majorHAnsi"/>
          <w:color w:val="000000"/>
          <w:sz w:val="22"/>
        </w:rPr>
        <w:t xml:space="preserve">escalations to </w:t>
      </w:r>
      <w:r w:rsidR="00C43497">
        <w:rPr>
          <w:rFonts w:asciiTheme="majorHAnsi" w:hAnsiTheme="majorHAnsi" w:cstheme="majorHAnsi"/>
          <w:color w:val="000000"/>
          <w:sz w:val="22"/>
        </w:rPr>
        <w:t xml:space="preserve">Trust Board </w:t>
      </w:r>
      <w:r w:rsidR="0003706A" w:rsidRPr="005734A6">
        <w:rPr>
          <w:rFonts w:asciiTheme="majorHAnsi" w:hAnsiTheme="majorHAnsi" w:cstheme="majorHAnsi"/>
          <w:color w:val="000000"/>
          <w:sz w:val="22"/>
        </w:rPr>
        <w:t>in relation to these metrics.</w:t>
      </w:r>
    </w:p>
    <w:p w14:paraId="39DD7A10" w14:textId="77777777" w:rsidR="0003706A" w:rsidRPr="005734A6" w:rsidRDefault="0003706A" w:rsidP="00291FCD">
      <w:pPr>
        <w:rPr>
          <w:rFonts w:asciiTheme="majorHAnsi" w:hAnsiTheme="majorHAnsi" w:cstheme="majorHAnsi"/>
          <w:color w:val="000000"/>
          <w:sz w:val="22"/>
        </w:rPr>
      </w:pPr>
    </w:p>
    <w:p w14:paraId="19B2711E" w14:textId="79232645" w:rsidR="0003706A" w:rsidRDefault="0003706A" w:rsidP="0003706A">
      <w:pPr>
        <w:rPr>
          <w:rFonts w:asciiTheme="majorHAnsi" w:hAnsiTheme="majorHAnsi" w:cstheme="majorHAnsi"/>
          <w:color w:val="000000"/>
          <w:sz w:val="22"/>
        </w:rPr>
      </w:pPr>
      <w:r w:rsidRPr="005734A6">
        <w:rPr>
          <w:rFonts w:asciiTheme="majorHAnsi" w:hAnsiTheme="majorHAnsi" w:cstheme="majorHAnsi"/>
          <w:color w:val="000000"/>
          <w:sz w:val="22"/>
        </w:rPr>
        <w:t xml:space="preserve">Annex 2 provides the </w:t>
      </w:r>
      <w:r w:rsidR="0048472F">
        <w:rPr>
          <w:rFonts w:asciiTheme="majorHAnsi" w:hAnsiTheme="majorHAnsi" w:cstheme="majorHAnsi"/>
          <w:color w:val="000000"/>
          <w:sz w:val="22"/>
        </w:rPr>
        <w:t>March 2024</w:t>
      </w:r>
      <w:r w:rsidR="004643BA" w:rsidRPr="005734A6">
        <w:rPr>
          <w:rFonts w:asciiTheme="majorHAnsi" w:hAnsiTheme="majorHAnsi" w:cstheme="majorHAnsi"/>
          <w:color w:val="000000"/>
          <w:sz w:val="22"/>
        </w:rPr>
        <w:t xml:space="preserve"> monthly</w:t>
      </w:r>
      <w:r w:rsidRPr="005734A6">
        <w:rPr>
          <w:rFonts w:asciiTheme="majorHAnsi" w:hAnsiTheme="majorHAnsi" w:cstheme="majorHAnsi"/>
          <w:color w:val="000000"/>
          <w:sz w:val="22"/>
        </w:rPr>
        <w:t xml:space="preserve"> update to CQC on the service progress against the Section 31 concerns and key improvement workstreams in place in the maternity</w:t>
      </w:r>
      <w:r w:rsidR="0034334D">
        <w:rPr>
          <w:rFonts w:asciiTheme="majorHAnsi" w:hAnsiTheme="majorHAnsi" w:cstheme="majorHAnsi"/>
          <w:color w:val="000000"/>
          <w:sz w:val="22"/>
        </w:rPr>
        <w:t xml:space="preserve"> and </w:t>
      </w:r>
      <w:r w:rsidR="00FC3AC4">
        <w:rPr>
          <w:rFonts w:asciiTheme="majorHAnsi" w:hAnsiTheme="majorHAnsi" w:cstheme="majorHAnsi"/>
          <w:color w:val="000000"/>
          <w:sz w:val="22"/>
        </w:rPr>
        <w:t xml:space="preserve">neonatal </w:t>
      </w:r>
      <w:r w:rsidR="00FC3AC4" w:rsidRPr="005734A6">
        <w:rPr>
          <w:rFonts w:asciiTheme="majorHAnsi" w:hAnsiTheme="majorHAnsi" w:cstheme="majorHAnsi"/>
          <w:color w:val="000000"/>
          <w:sz w:val="22"/>
        </w:rPr>
        <w:t>improvement</w:t>
      </w:r>
      <w:r w:rsidRPr="005734A6">
        <w:rPr>
          <w:rFonts w:asciiTheme="majorHAnsi" w:hAnsiTheme="majorHAnsi" w:cstheme="majorHAnsi"/>
          <w:color w:val="000000"/>
          <w:sz w:val="22"/>
        </w:rPr>
        <w:t xml:space="preserve"> programme.</w:t>
      </w:r>
    </w:p>
    <w:p w14:paraId="2DAA082D" w14:textId="77777777" w:rsidR="00E976B3" w:rsidRDefault="00E976B3" w:rsidP="0003706A">
      <w:pPr>
        <w:rPr>
          <w:rFonts w:asciiTheme="majorHAnsi" w:hAnsiTheme="majorHAnsi" w:cstheme="majorHAnsi"/>
          <w:color w:val="000000"/>
          <w:sz w:val="22"/>
        </w:rPr>
      </w:pPr>
    </w:p>
    <w:p w14:paraId="32FCB0B1" w14:textId="62352C40" w:rsidR="00E976B3" w:rsidRDefault="00E976B3" w:rsidP="0003706A">
      <w:pPr>
        <w:rPr>
          <w:rFonts w:asciiTheme="majorHAnsi" w:hAnsiTheme="majorHAnsi" w:cstheme="majorHAnsi"/>
          <w:color w:val="000000"/>
          <w:sz w:val="22"/>
        </w:rPr>
      </w:pPr>
      <w:r>
        <w:rPr>
          <w:rFonts w:asciiTheme="majorHAnsi" w:hAnsiTheme="majorHAnsi" w:cstheme="majorHAnsi"/>
          <w:color w:val="000000"/>
          <w:sz w:val="22"/>
        </w:rPr>
        <w:t>Annex 3 provides the bi-annual maternity service staffing report that is required for CNST reporting compliance.</w:t>
      </w:r>
    </w:p>
    <w:p w14:paraId="726915EE" w14:textId="77777777" w:rsidR="00291FCD" w:rsidRPr="005734A6" w:rsidRDefault="00291FCD" w:rsidP="00291FCD">
      <w:pPr>
        <w:rPr>
          <w:rFonts w:asciiTheme="majorHAnsi" w:hAnsiTheme="majorHAnsi" w:cstheme="majorHAnsi"/>
          <w:sz w:val="22"/>
        </w:rPr>
      </w:pPr>
    </w:p>
    <w:p w14:paraId="607B2302" w14:textId="5EFD89DF" w:rsidR="00291FCD" w:rsidRDefault="00291FCD" w:rsidP="00291FCD">
      <w:pPr>
        <w:rPr>
          <w:rFonts w:asciiTheme="majorHAnsi" w:hAnsiTheme="majorHAnsi" w:cstheme="majorHAnsi"/>
          <w:b/>
          <w:color w:val="0070C0"/>
          <w:sz w:val="22"/>
        </w:rPr>
      </w:pPr>
      <w:r w:rsidRPr="005734A6">
        <w:rPr>
          <w:rFonts w:asciiTheme="majorHAnsi" w:hAnsiTheme="majorHAnsi" w:cstheme="majorHAnsi"/>
          <w:b/>
          <w:color w:val="0070C0"/>
          <w:sz w:val="22"/>
        </w:rPr>
        <w:t>The Maternity</w:t>
      </w:r>
      <w:r w:rsidR="004643BA" w:rsidRPr="005734A6">
        <w:rPr>
          <w:rFonts w:asciiTheme="majorHAnsi" w:hAnsiTheme="majorHAnsi" w:cstheme="majorHAnsi"/>
          <w:b/>
          <w:color w:val="0070C0"/>
          <w:sz w:val="22"/>
        </w:rPr>
        <w:t xml:space="preserve"> and Neonatal</w:t>
      </w:r>
      <w:r w:rsidR="002E1CE9">
        <w:rPr>
          <w:rFonts w:asciiTheme="majorHAnsi" w:hAnsiTheme="majorHAnsi" w:cstheme="majorHAnsi"/>
          <w:b/>
          <w:color w:val="0070C0"/>
          <w:sz w:val="22"/>
        </w:rPr>
        <w:t xml:space="preserve"> Single </w:t>
      </w:r>
      <w:r w:rsidR="002E1CE9" w:rsidRPr="005734A6">
        <w:rPr>
          <w:rFonts w:asciiTheme="majorHAnsi" w:hAnsiTheme="majorHAnsi" w:cstheme="majorHAnsi"/>
          <w:b/>
          <w:color w:val="0070C0"/>
          <w:sz w:val="22"/>
        </w:rPr>
        <w:t>Improvement</w:t>
      </w:r>
      <w:r w:rsidRPr="005734A6">
        <w:rPr>
          <w:rFonts w:asciiTheme="majorHAnsi" w:hAnsiTheme="majorHAnsi" w:cstheme="majorHAnsi"/>
          <w:b/>
          <w:color w:val="0070C0"/>
          <w:sz w:val="22"/>
        </w:rPr>
        <w:t xml:space="preserve"> P</w:t>
      </w:r>
      <w:r w:rsidR="002E1CE9">
        <w:rPr>
          <w:rFonts w:asciiTheme="majorHAnsi" w:hAnsiTheme="majorHAnsi" w:cstheme="majorHAnsi"/>
          <w:b/>
          <w:color w:val="0070C0"/>
          <w:sz w:val="22"/>
        </w:rPr>
        <w:t>lan (MNSIP)</w:t>
      </w:r>
    </w:p>
    <w:p w14:paraId="37478E50" w14:textId="77777777" w:rsidR="001566CD" w:rsidRDefault="001566CD" w:rsidP="00291FCD">
      <w:pPr>
        <w:rPr>
          <w:rFonts w:asciiTheme="majorHAnsi" w:hAnsiTheme="majorHAnsi" w:cstheme="majorHAnsi"/>
          <w:b/>
          <w:color w:val="0070C0"/>
          <w:sz w:val="22"/>
        </w:rPr>
      </w:pPr>
    </w:p>
    <w:p w14:paraId="4E401FA3" w14:textId="3A330CEC" w:rsidR="001566CD" w:rsidRDefault="00C07A9B" w:rsidP="00291FCD">
      <w:pPr>
        <w:rPr>
          <w:rFonts w:asciiTheme="majorHAnsi" w:hAnsiTheme="majorHAnsi" w:cstheme="majorHAnsi"/>
          <w:sz w:val="22"/>
        </w:rPr>
      </w:pPr>
      <w:r>
        <w:rPr>
          <w:rFonts w:asciiTheme="majorHAnsi" w:hAnsiTheme="majorHAnsi" w:cstheme="majorHAnsi"/>
          <w:sz w:val="22"/>
        </w:rPr>
        <w:t>Work on t</w:t>
      </w:r>
      <w:r w:rsidR="001566CD">
        <w:rPr>
          <w:rFonts w:asciiTheme="majorHAnsi" w:hAnsiTheme="majorHAnsi" w:cstheme="majorHAnsi"/>
          <w:sz w:val="22"/>
        </w:rPr>
        <w:t>he maternity and neonatal single maternity improvement</w:t>
      </w:r>
      <w:r w:rsidR="002E1CE9">
        <w:rPr>
          <w:rFonts w:asciiTheme="majorHAnsi" w:hAnsiTheme="majorHAnsi" w:cstheme="majorHAnsi"/>
          <w:sz w:val="22"/>
        </w:rPr>
        <w:t xml:space="preserve"> </w:t>
      </w:r>
      <w:r w:rsidR="001566CD">
        <w:rPr>
          <w:rFonts w:asciiTheme="majorHAnsi" w:hAnsiTheme="majorHAnsi" w:cstheme="majorHAnsi"/>
          <w:sz w:val="22"/>
        </w:rPr>
        <w:t xml:space="preserve">plan </w:t>
      </w:r>
      <w:r>
        <w:rPr>
          <w:rFonts w:asciiTheme="majorHAnsi" w:hAnsiTheme="majorHAnsi" w:cstheme="majorHAnsi"/>
          <w:sz w:val="22"/>
        </w:rPr>
        <w:t>continues, however the ability to undertake key actions is becoming difficult due to the lack of capacity in the teams both clinical and non-clinical, due to operational challenges and the need to meet key timeframes for reporting particularly SI reports and complaint responses.</w:t>
      </w:r>
    </w:p>
    <w:p w14:paraId="0C0156A3" w14:textId="53839286" w:rsidR="00793DFB" w:rsidRDefault="00793DFB" w:rsidP="00291FCD">
      <w:pPr>
        <w:rPr>
          <w:rFonts w:asciiTheme="majorHAnsi" w:hAnsiTheme="majorHAnsi" w:cstheme="majorHAnsi"/>
          <w:sz w:val="22"/>
        </w:rPr>
      </w:pPr>
    </w:p>
    <w:p w14:paraId="0D92821D" w14:textId="1F3742A7" w:rsidR="00793DFB" w:rsidRDefault="00793DFB" w:rsidP="00291FCD">
      <w:pPr>
        <w:rPr>
          <w:rFonts w:asciiTheme="majorHAnsi" w:hAnsiTheme="majorHAnsi" w:cstheme="majorHAnsi"/>
          <w:sz w:val="22"/>
        </w:rPr>
      </w:pPr>
    </w:p>
    <w:p w14:paraId="2896A649" w14:textId="77777777" w:rsidR="00793DFB" w:rsidRPr="005734A6" w:rsidRDefault="00793DFB" w:rsidP="00291FCD">
      <w:pPr>
        <w:rPr>
          <w:rFonts w:asciiTheme="majorHAnsi" w:hAnsiTheme="majorHAnsi" w:cstheme="majorHAnsi"/>
          <w:color w:val="0070C0"/>
          <w:sz w:val="22"/>
        </w:rPr>
      </w:pPr>
    </w:p>
    <w:p w14:paraId="6AF650DF" w14:textId="77777777" w:rsidR="004643BA" w:rsidRPr="005734A6" w:rsidRDefault="004643BA" w:rsidP="0003706A">
      <w:pPr>
        <w:rPr>
          <w:rFonts w:asciiTheme="majorHAnsi" w:hAnsiTheme="majorHAnsi" w:cstheme="majorHAnsi"/>
          <w:sz w:val="22"/>
        </w:rPr>
      </w:pPr>
    </w:p>
    <w:p w14:paraId="43CA4FFE" w14:textId="1765AB05" w:rsidR="00686C79" w:rsidRDefault="004643BA" w:rsidP="5900034D">
      <w:pPr>
        <w:rPr>
          <w:rFonts w:asciiTheme="majorHAnsi" w:hAnsiTheme="majorHAnsi" w:cstheme="majorHAnsi"/>
          <w:b/>
          <w:bCs/>
          <w:sz w:val="22"/>
        </w:rPr>
      </w:pPr>
      <w:r w:rsidRPr="006C4955">
        <w:rPr>
          <w:rFonts w:asciiTheme="majorHAnsi" w:hAnsiTheme="majorHAnsi" w:cstheme="majorHAnsi"/>
          <w:b/>
          <w:bCs/>
          <w:sz w:val="22"/>
        </w:rPr>
        <w:t>Workstream 1</w:t>
      </w:r>
      <w:r w:rsidR="00956686">
        <w:rPr>
          <w:rFonts w:asciiTheme="majorHAnsi" w:hAnsiTheme="majorHAnsi" w:cstheme="majorHAnsi"/>
          <w:b/>
          <w:bCs/>
          <w:sz w:val="22"/>
        </w:rPr>
        <w:t>:</w:t>
      </w:r>
      <w:r w:rsidRPr="006C4955">
        <w:rPr>
          <w:rFonts w:asciiTheme="majorHAnsi" w:hAnsiTheme="majorHAnsi" w:cstheme="majorHAnsi"/>
          <w:b/>
          <w:bCs/>
          <w:sz w:val="22"/>
        </w:rPr>
        <w:t xml:space="preserve"> </w:t>
      </w:r>
      <w:r w:rsidR="00956686">
        <w:rPr>
          <w:rFonts w:asciiTheme="majorHAnsi" w:hAnsiTheme="majorHAnsi" w:cstheme="majorHAnsi"/>
          <w:b/>
          <w:bCs/>
          <w:sz w:val="22"/>
        </w:rPr>
        <w:t>L</w:t>
      </w:r>
      <w:r w:rsidRPr="006C4955">
        <w:rPr>
          <w:rFonts w:asciiTheme="majorHAnsi" w:hAnsiTheme="majorHAnsi" w:cstheme="majorHAnsi"/>
          <w:b/>
          <w:bCs/>
          <w:sz w:val="22"/>
        </w:rPr>
        <w:t>istening to service users and families with compassion.</w:t>
      </w:r>
    </w:p>
    <w:p w14:paraId="44FEF3C6" w14:textId="77777777" w:rsidR="00C07A9B" w:rsidRDefault="00C07A9B" w:rsidP="5900034D">
      <w:pPr>
        <w:rPr>
          <w:rFonts w:asciiTheme="majorHAnsi" w:hAnsiTheme="majorHAnsi" w:cstheme="majorHAnsi"/>
          <w:b/>
          <w:bCs/>
          <w:sz w:val="22"/>
        </w:rPr>
      </w:pPr>
    </w:p>
    <w:p w14:paraId="7B19BCCE" w14:textId="124706D8" w:rsidR="00C07A9B" w:rsidRDefault="00C07A9B" w:rsidP="5900034D">
      <w:pPr>
        <w:rPr>
          <w:rFonts w:asciiTheme="majorHAnsi" w:hAnsiTheme="majorHAnsi" w:cstheme="majorHAnsi"/>
          <w:sz w:val="22"/>
        </w:rPr>
      </w:pPr>
      <w:r>
        <w:rPr>
          <w:rFonts w:asciiTheme="majorHAnsi" w:hAnsiTheme="majorHAnsi" w:cstheme="majorHAnsi"/>
          <w:sz w:val="22"/>
        </w:rPr>
        <w:t xml:space="preserve">The service </w:t>
      </w:r>
      <w:r w:rsidR="00A73064">
        <w:rPr>
          <w:rFonts w:asciiTheme="majorHAnsi" w:hAnsiTheme="majorHAnsi" w:cstheme="majorHAnsi"/>
          <w:sz w:val="22"/>
        </w:rPr>
        <w:t>continues</w:t>
      </w:r>
      <w:r>
        <w:rPr>
          <w:rFonts w:asciiTheme="majorHAnsi" w:hAnsiTheme="majorHAnsi" w:cstheme="majorHAnsi"/>
          <w:sz w:val="22"/>
        </w:rPr>
        <w:t xml:space="preserve"> </w:t>
      </w:r>
      <w:r w:rsidR="00A73064">
        <w:rPr>
          <w:rFonts w:asciiTheme="majorHAnsi" w:hAnsiTheme="majorHAnsi" w:cstheme="majorHAnsi"/>
          <w:sz w:val="22"/>
        </w:rPr>
        <w:t>to</w:t>
      </w:r>
      <w:r>
        <w:rPr>
          <w:rFonts w:asciiTheme="majorHAnsi" w:hAnsiTheme="majorHAnsi" w:cstheme="majorHAnsi"/>
          <w:sz w:val="22"/>
        </w:rPr>
        <w:t xml:space="preserve"> undertake collaborative work with the MNVP. Service information boards have been co-</w:t>
      </w:r>
      <w:r w:rsidR="00A73064">
        <w:rPr>
          <w:rFonts w:asciiTheme="majorHAnsi" w:hAnsiTheme="majorHAnsi" w:cstheme="majorHAnsi"/>
          <w:sz w:val="22"/>
        </w:rPr>
        <w:t>produced</w:t>
      </w:r>
      <w:r>
        <w:rPr>
          <w:rFonts w:asciiTheme="majorHAnsi" w:hAnsiTheme="majorHAnsi" w:cstheme="majorHAnsi"/>
          <w:sz w:val="22"/>
        </w:rPr>
        <w:t xml:space="preserve"> to </w:t>
      </w:r>
      <w:r w:rsidR="00A73064">
        <w:rPr>
          <w:rFonts w:asciiTheme="majorHAnsi" w:hAnsiTheme="majorHAnsi" w:cstheme="majorHAnsi"/>
          <w:sz w:val="22"/>
        </w:rPr>
        <w:t xml:space="preserve">inform </w:t>
      </w:r>
      <w:r>
        <w:rPr>
          <w:rFonts w:asciiTheme="majorHAnsi" w:hAnsiTheme="majorHAnsi" w:cstheme="majorHAnsi"/>
          <w:sz w:val="22"/>
        </w:rPr>
        <w:t>service users</w:t>
      </w:r>
      <w:r w:rsidR="00A73064">
        <w:rPr>
          <w:rFonts w:asciiTheme="majorHAnsi" w:hAnsiTheme="majorHAnsi" w:cstheme="majorHAnsi"/>
          <w:sz w:val="22"/>
        </w:rPr>
        <w:t xml:space="preserve"> of key</w:t>
      </w:r>
      <w:r>
        <w:rPr>
          <w:rFonts w:asciiTheme="majorHAnsi" w:hAnsiTheme="majorHAnsi" w:cstheme="majorHAnsi"/>
          <w:sz w:val="22"/>
        </w:rPr>
        <w:t xml:space="preserve"> information and </w:t>
      </w:r>
      <w:r w:rsidR="00A73064">
        <w:rPr>
          <w:rFonts w:asciiTheme="majorHAnsi" w:hAnsiTheme="majorHAnsi" w:cstheme="majorHAnsi"/>
          <w:sz w:val="22"/>
        </w:rPr>
        <w:t>performance</w:t>
      </w:r>
      <w:r>
        <w:rPr>
          <w:rFonts w:asciiTheme="majorHAnsi" w:hAnsiTheme="majorHAnsi" w:cstheme="majorHAnsi"/>
          <w:sz w:val="22"/>
        </w:rPr>
        <w:t xml:space="preserve"> metrics of each clinical area. </w:t>
      </w:r>
      <w:r w:rsidR="00A73064">
        <w:rPr>
          <w:rFonts w:asciiTheme="majorHAnsi" w:hAnsiTheme="majorHAnsi" w:cstheme="majorHAnsi"/>
          <w:sz w:val="22"/>
        </w:rPr>
        <w:t>This will be visible in each area by early July.</w:t>
      </w:r>
    </w:p>
    <w:p w14:paraId="6DB55F2E" w14:textId="77777777" w:rsidR="00A73064" w:rsidRDefault="00A73064" w:rsidP="5900034D">
      <w:pPr>
        <w:rPr>
          <w:rFonts w:asciiTheme="majorHAnsi" w:hAnsiTheme="majorHAnsi" w:cstheme="majorHAnsi"/>
          <w:sz w:val="22"/>
        </w:rPr>
      </w:pPr>
    </w:p>
    <w:p w14:paraId="4DBB9123" w14:textId="77777777" w:rsidR="00A73064" w:rsidRDefault="00A73064" w:rsidP="5900034D">
      <w:pPr>
        <w:rPr>
          <w:rFonts w:asciiTheme="majorHAnsi" w:hAnsiTheme="majorHAnsi" w:cstheme="majorHAnsi"/>
          <w:sz w:val="22"/>
        </w:rPr>
      </w:pPr>
    </w:p>
    <w:p w14:paraId="4FBC5F99" w14:textId="4F9D383D" w:rsidR="00A73064" w:rsidRDefault="00A73064" w:rsidP="5900034D">
      <w:pPr>
        <w:rPr>
          <w:rFonts w:asciiTheme="majorHAnsi" w:hAnsiTheme="majorHAnsi" w:cstheme="majorHAnsi"/>
          <w:sz w:val="22"/>
        </w:rPr>
      </w:pPr>
      <w:r>
        <w:rPr>
          <w:rFonts w:asciiTheme="majorHAnsi" w:hAnsiTheme="majorHAnsi" w:cstheme="majorHAnsi"/>
          <w:sz w:val="22"/>
        </w:rPr>
        <w:t xml:space="preserve">The service now has key information </w:t>
      </w:r>
      <w:proofErr w:type="gramStart"/>
      <w:r>
        <w:rPr>
          <w:rFonts w:asciiTheme="majorHAnsi" w:hAnsiTheme="majorHAnsi" w:cstheme="majorHAnsi"/>
          <w:sz w:val="22"/>
        </w:rPr>
        <w:t>in  9</w:t>
      </w:r>
      <w:proofErr w:type="gramEnd"/>
      <w:r>
        <w:rPr>
          <w:rFonts w:asciiTheme="majorHAnsi" w:hAnsiTheme="majorHAnsi" w:cstheme="majorHAnsi"/>
          <w:sz w:val="22"/>
        </w:rPr>
        <w:t xml:space="preserve"> different languages displayed which enables service users to scan a QR code and receive the information they require in their language. </w:t>
      </w:r>
    </w:p>
    <w:p w14:paraId="3023E68F" w14:textId="77777777" w:rsidR="00A73064" w:rsidRPr="00C07A9B" w:rsidRDefault="00A73064" w:rsidP="5900034D">
      <w:pPr>
        <w:rPr>
          <w:rFonts w:asciiTheme="majorHAnsi" w:hAnsiTheme="majorHAnsi" w:cstheme="majorHAnsi"/>
          <w:sz w:val="22"/>
        </w:rPr>
      </w:pPr>
    </w:p>
    <w:p w14:paraId="61484DD9" w14:textId="4121EA85" w:rsidR="004643BA" w:rsidRDefault="00A73064" w:rsidP="5900034D">
      <w:pPr>
        <w:rPr>
          <w:rFonts w:asciiTheme="majorHAnsi" w:hAnsiTheme="majorHAnsi" w:cstheme="majorHAnsi"/>
          <w:sz w:val="22"/>
        </w:rPr>
      </w:pPr>
      <w:r>
        <w:rPr>
          <w:noProof/>
        </w:rPr>
        <w:lastRenderedPageBreak/>
        <w:drawing>
          <wp:inline distT="0" distB="0" distL="0" distR="0" wp14:anchorId="4D2ECF40" wp14:editId="14EB8462">
            <wp:extent cx="4077166" cy="2266315"/>
            <wp:effectExtent l="0" t="0" r="0" b="635"/>
            <wp:docPr id="7" name="Picture 7">
              <a:extLst xmlns:a="http://schemas.openxmlformats.org/drawingml/2006/main">
                <a:ext uri="{FF2B5EF4-FFF2-40B4-BE49-F238E27FC236}">
                  <a16:creationId xmlns:a16="http://schemas.microsoft.com/office/drawing/2014/main" id="{D8FC4136-F1DE-16E5-5A1B-21D8185C34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8FC4136-F1DE-16E5-5A1B-21D8185C348F}"/>
                        </a:ext>
                      </a:extLst>
                    </pic:cNvPr>
                    <pic:cNvPicPr>
                      <a:picLocks noGrp="1" noChangeAspect="1"/>
                    </pic:cNvPicPr>
                  </pic:nvPicPr>
                  <pic:blipFill>
                    <a:blip r:embed="rId12"/>
                    <a:stretch>
                      <a:fillRect/>
                    </a:stretch>
                  </pic:blipFill>
                  <pic:spPr>
                    <a:xfrm>
                      <a:off x="0" y="0"/>
                      <a:ext cx="4088667" cy="2272708"/>
                    </a:xfrm>
                    <a:prstGeom prst="rect">
                      <a:avLst/>
                    </a:prstGeom>
                  </pic:spPr>
                </pic:pic>
              </a:graphicData>
            </a:graphic>
          </wp:inline>
        </w:drawing>
      </w:r>
    </w:p>
    <w:p w14:paraId="14C5F5CF" w14:textId="77777777" w:rsidR="00A73064" w:rsidRDefault="00A73064" w:rsidP="5900034D">
      <w:pPr>
        <w:rPr>
          <w:rFonts w:asciiTheme="majorHAnsi" w:hAnsiTheme="majorHAnsi" w:cstheme="majorHAnsi"/>
          <w:sz w:val="22"/>
        </w:rPr>
      </w:pPr>
    </w:p>
    <w:p w14:paraId="3A8C9227" w14:textId="77777777" w:rsidR="00A73064" w:rsidRDefault="00A73064" w:rsidP="5900034D">
      <w:pPr>
        <w:rPr>
          <w:rFonts w:asciiTheme="majorHAnsi" w:hAnsiTheme="majorHAnsi" w:cstheme="majorHAnsi"/>
          <w:sz w:val="22"/>
        </w:rPr>
      </w:pPr>
    </w:p>
    <w:p w14:paraId="66FED84A" w14:textId="77777777" w:rsidR="00A73064" w:rsidRDefault="00A73064" w:rsidP="5900034D">
      <w:pPr>
        <w:rPr>
          <w:rFonts w:asciiTheme="majorHAnsi" w:hAnsiTheme="majorHAnsi" w:cstheme="majorHAnsi"/>
          <w:sz w:val="22"/>
        </w:rPr>
      </w:pPr>
    </w:p>
    <w:p w14:paraId="317F5407" w14:textId="68AC419C" w:rsidR="00A73064" w:rsidRDefault="00A73064" w:rsidP="5900034D">
      <w:pPr>
        <w:rPr>
          <w:rFonts w:asciiTheme="majorHAnsi" w:hAnsiTheme="majorHAnsi" w:cstheme="majorHAnsi"/>
          <w:sz w:val="22"/>
        </w:rPr>
      </w:pPr>
      <w:r>
        <w:rPr>
          <w:rFonts w:asciiTheme="majorHAnsi" w:hAnsiTheme="majorHAnsi" w:cstheme="majorHAnsi"/>
          <w:sz w:val="22"/>
        </w:rPr>
        <w:t>A report from Healthwatch has been received into the experiences of women’s care in the postnatal period</w:t>
      </w:r>
      <w:r w:rsidR="00DB7038">
        <w:rPr>
          <w:rFonts w:asciiTheme="majorHAnsi" w:hAnsiTheme="majorHAnsi" w:cstheme="majorHAnsi"/>
          <w:sz w:val="22"/>
        </w:rPr>
        <w:t xml:space="preserve"> for Scarborough and East Riding area.</w:t>
      </w:r>
      <w:r>
        <w:rPr>
          <w:rFonts w:asciiTheme="majorHAnsi" w:hAnsiTheme="majorHAnsi" w:cstheme="majorHAnsi"/>
          <w:sz w:val="22"/>
        </w:rPr>
        <w:t xml:space="preserve"> All key actions that have not already been taken and addressed have been added to the MNSIP</w:t>
      </w:r>
      <w:r w:rsidR="00DB7038">
        <w:rPr>
          <w:rFonts w:asciiTheme="majorHAnsi" w:hAnsiTheme="majorHAnsi" w:cstheme="majorHAnsi"/>
          <w:sz w:val="22"/>
        </w:rPr>
        <w:t xml:space="preserve">. 52% of service users would have liked more support in the postnatal period and for the care they received to be in person and at their own home as well as more of them, particularly where they had a complex birth. It also identified that the inequality gap widens for those women unable to afford private support with antenatal education classes </w:t>
      </w:r>
      <w:r w:rsidR="00F12736">
        <w:rPr>
          <w:rFonts w:asciiTheme="majorHAnsi" w:hAnsiTheme="majorHAnsi" w:cstheme="majorHAnsi"/>
          <w:sz w:val="22"/>
        </w:rPr>
        <w:t>and</w:t>
      </w:r>
      <w:r w:rsidR="00DB7038">
        <w:rPr>
          <w:rFonts w:asciiTheme="majorHAnsi" w:hAnsiTheme="majorHAnsi" w:cstheme="majorHAnsi"/>
          <w:sz w:val="22"/>
        </w:rPr>
        <w:t xml:space="preserve"> informal feeding support. With regards to perinatal mental health support, 72% of women were asked how they were feeling by midwives but felt that when they required this specific support it was limited and </w:t>
      </w:r>
      <w:r w:rsidR="00F12736">
        <w:rPr>
          <w:rFonts w:asciiTheme="majorHAnsi" w:hAnsiTheme="majorHAnsi" w:cstheme="majorHAnsi"/>
          <w:sz w:val="22"/>
        </w:rPr>
        <w:t>very confusing with all the different services but that there also a lack of social support.</w:t>
      </w:r>
    </w:p>
    <w:p w14:paraId="2929A820" w14:textId="77777777" w:rsidR="00A73064" w:rsidRDefault="00A73064" w:rsidP="5900034D">
      <w:pPr>
        <w:rPr>
          <w:rFonts w:asciiTheme="majorHAnsi" w:hAnsiTheme="majorHAnsi" w:cstheme="majorHAnsi"/>
          <w:sz w:val="22"/>
        </w:rPr>
      </w:pPr>
    </w:p>
    <w:p w14:paraId="7A0D1C8F" w14:textId="77777777" w:rsidR="00DB7038" w:rsidRPr="006C4955" w:rsidRDefault="00DB7038" w:rsidP="5900034D">
      <w:pPr>
        <w:rPr>
          <w:rFonts w:asciiTheme="majorHAnsi" w:hAnsiTheme="majorHAnsi" w:cstheme="majorHAnsi"/>
          <w:sz w:val="22"/>
        </w:rPr>
      </w:pPr>
    </w:p>
    <w:p w14:paraId="341EB032" w14:textId="77777777" w:rsidR="00A97956" w:rsidRPr="005734A6" w:rsidRDefault="00A97956">
      <w:pPr>
        <w:contextualSpacing w:val="0"/>
        <w:rPr>
          <w:rFonts w:asciiTheme="majorHAnsi" w:hAnsiTheme="majorHAnsi" w:cstheme="majorHAnsi"/>
          <w:sz w:val="22"/>
        </w:rPr>
      </w:pPr>
    </w:p>
    <w:p w14:paraId="17389E40" w14:textId="7D58DB84" w:rsidR="005F0F0B" w:rsidRDefault="004643BA">
      <w:pPr>
        <w:contextualSpacing w:val="0"/>
        <w:rPr>
          <w:rFonts w:asciiTheme="majorHAnsi" w:hAnsiTheme="majorHAnsi" w:cstheme="majorHAnsi"/>
          <w:b/>
          <w:bCs/>
          <w:sz w:val="22"/>
        </w:rPr>
      </w:pPr>
      <w:r w:rsidRPr="005734A6">
        <w:rPr>
          <w:rFonts w:asciiTheme="majorHAnsi" w:hAnsiTheme="majorHAnsi" w:cstheme="majorHAnsi"/>
          <w:b/>
          <w:bCs/>
          <w:sz w:val="22"/>
        </w:rPr>
        <w:t>Workstream 2</w:t>
      </w:r>
      <w:r w:rsidR="005F0F0B" w:rsidRPr="005734A6">
        <w:rPr>
          <w:rFonts w:asciiTheme="majorHAnsi" w:hAnsiTheme="majorHAnsi" w:cstheme="majorHAnsi"/>
          <w:b/>
          <w:bCs/>
          <w:sz w:val="22"/>
        </w:rPr>
        <w:t>:</w:t>
      </w:r>
      <w:r w:rsidRPr="005734A6">
        <w:rPr>
          <w:rFonts w:asciiTheme="majorHAnsi" w:hAnsiTheme="majorHAnsi" w:cstheme="majorHAnsi"/>
          <w:b/>
          <w:bCs/>
          <w:sz w:val="22"/>
        </w:rPr>
        <w:t xml:space="preserve"> </w:t>
      </w:r>
      <w:r w:rsidR="005F0F0B" w:rsidRPr="005734A6">
        <w:rPr>
          <w:rFonts w:asciiTheme="majorHAnsi" w:hAnsiTheme="majorHAnsi" w:cstheme="majorHAnsi"/>
          <w:b/>
          <w:bCs/>
          <w:sz w:val="22"/>
        </w:rPr>
        <w:t xml:space="preserve">Growing and </w:t>
      </w:r>
      <w:r w:rsidR="00D4464A">
        <w:rPr>
          <w:rFonts w:asciiTheme="majorHAnsi" w:hAnsiTheme="majorHAnsi" w:cstheme="majorHAnsi"/>
          <w:b/>
          <w:bCs/>
          <w:sz w:val="22"/>
        </w:rPr>
        <w:t>R</w:t>
      </w:r>
      <w:r w:rsidR="005F0F0B" w:rsidRPr="005734A6">
        <w:rPr>
          <w:rFonts w:asciiTheme="majorHAnsi" w:hAnsiTheme="majorHAnsi" w:cstheme="majorHAnsi"/>
          <w:b/>
          <w:bCs/>
          <w:sz w:val="22"/>
        </w:rPr>
        <w:t xml:space="preserve">etaining our </w:t>
      </w:r>
      <w:r w:rsidR="00D4464A">
        <w:rPr>
          <w:rFonts w:asciiTheme="majorHAnsi" w:hAnsiTheme="majorHAnsi" w:cstheme="majorHAnsi"/>
          <w:b/>
          <w:bCs/>
          <w:sz w:val="22"/>
        </w:rPr>
        <w:t>W</w:t>
      </w:r>
      <w:r w:rsidR="005F0F0B" w:rsidRPr="005734A6">
        <w:rPr>
          <w:rFonts w:asciiTheme="majorHAnsi" w:hAnsiTheme="majorHAnsi" w:cstheme="majorHAnsi"/>
          <w:b/>
          <w:bCs/>
          <w:sz w:val="22"/>
        </w:rPr>
        <w:t>orkforce.</w:t>
      </w:r>
    </w:p>
    <w:p w14:paraId="1E43E834" w14:textId="77777777" w:rsidR="00C8529F" w:rsidRDefault="00C8529F">
      <w:pPr>
        <w:contextualSpacing w:val="0"/>
        <w:rPr>
          <w:rFonts w:asciiTheme="majorHAnsi" w:hAnsiTheme="majorHAnsi" w:cstheme="majorHAnsi"/>
          <w:b/>
          <w:bCs/>
          <w:sz w:val="22"/>
        </w:rPr>
      </w:pPr>
    </w:p>
    <w:p w14:paraId="37D8AC70" w14:textId="6889883D" w:rsidR="00F12736" w:rsidRPr="00F12736" w:rsidRDefault="00F12736">
      <w:pPr>
        <w:contextualSpacing w:val="0"/>
        <w:rPr>
          <w:rFonts w:asciiTheme="majorHAnsi" w:hAnsiTheme="majorHAnsi" w:cstheme="majorHAnsi"/>
          <w:sz w:val="22"/>
        </w:rPr>
      </w:pPr>
      <w:r w:rsidRPr="00F12736">
        <w:rPr>
          <w:rFonts w:asciiTheme="majorHAnsi" w:hAnsiTheme="majorHAnsi" w:cstheme="majorHAnsi"/>
          <w:sz w:val="22"/>
        </w:rPr>
        <w:t xml:space="preserve">The service </w:t>
      </w:r>
      <w:r w:rsidR="00C8529F" w:rsidRPr="00F12736">
        <w:rPr>
          <w:rFonts w:asciiTheme="majorHAnsi" w:hAnsiTheme="majorHAnsi" w:cstheme="majorHAnsi"/>
          <w:sz w:val="22"/>
        </w:rPr>
        <w:t>continues</w:t>
      </w:r>
      <w:r w:rsidRPr="00F12736">
        <w:rPr>
          <w:rFonts w:asciiTheme="majorHAnsi" w:hAnsiTheme="majorHAnsi" w:cstheme="majorHAnsi"/>
          <w:sz w:val="22"/>
        </w:rPr>
        <w:t xml:space="preserve"> to </w:t>
      </w:r>
      <w:r w:rsidR="00C8529F" w:rsidRPr="00F12736">
        <w:rPr>
          <w:rFonts w:asciiTheme="majorHAnsi" w:hAnsiTheme="majorHAnsi" w:cstheme="majorHAnsi"/>
          <w:sz w:val="22"/>
        </w:rPr>
        <w:t>await</w:t>
      </w:r>
      <w:r w:rsidRPr="00F12736">
        <w:rPr>
          <w:rFonts w:asciiTheme="majorHAnsi" w:hAnsiTheme="majorHAnsi" w:cstheme="majorHAnsi"/>
          <w:sz w:val="22"/>
        </w:rPr>
        <w:t xml:space="preserve"> the full report</w:t>
      </w:r>
      <w:r w:rsidR="00C8529F">
        <w:rPr>
          <w:rFonts w:asciiTheme="majorHAnsi" w:hAnsiTheme="majorHAnsi" w:cstheme="majorHAnsi"/>
          <w:sz w:val="22"/>
        </w:rPr>
        <w:t xml:space="preserve"> of the culture score survey. This will be shared in the early part of July and the senior leadership team will work with the culture coaches and frontline staff form across maternity and neonatal services to identify the actions to be taken to address the issues reported. This work will also include the outputs of the NHS staff survey.</w:t>
      </w:r>
    </w:p>
    <w:p w14:paraId="5E9CB634" w14:textId="77777777" w:rsidR="002E1CE9" w:rsidRDefault="002E1CE9">
      <w:pPr>
        <w:contextualSpacing w:val="0"/>
        <w:rPr>
          <w:rFonts w:asciiTheme="majorHAnsi" w:hAnsiTheme="majorHAnsi" w:cstheme="majorHAnsi"/>
          <w:b/>
          <w:bCs/>
          <w:sz w:val="22"/>
        </w:rPr>
      </w:pPr>
    </w:p>
    <w:p w14:paraId="7A3011F0" w14:textId="30B6F1C5" w:rsidR="00C8529F" w:rsidRDefault="00563BAE">
      <w:pPr>
        <w:contextualSpacing w:val="0"/>
        <w:rPr>
          <w:rFonts w:asciiTheme="majorHAnsi" w:hAnsiTheme="majorHAnsi" w:cstheme="majorHAnsi"/>
          <w:sz w:val="22"/>
        </w:rPr>
      </w:pPr>
      <w:r>
        <w:rPr>
          <w:rFonts w:asciiTheme="majorHAnsi" w:hAnsiTheme="majorHAnsi" w:cstheme="majorHAnsi"/>
          <w:sz w:val="22"/>
        </w:rPr>
        <w:t xml:space="preserve">A </w:t>
      </w:r>
      <w:r w:rsidR="00C8529F">
        <w:rPr>
          <w:rFonts w:asciiTheme="majorHAnsi" w:hAnsiTheme="majorHAnsi" w:cstheme="majorHAnsi"/>
          <w:sz w:val="22"/>
        </w:rPr>
        <w:t>new process has been developed to support the approval for job essential training and continued professional development opportunities. Staff are required to be clear about the benefits of the course/training they wish to undertake and how it will develop them as well as the benefits to the improving the services we provide. The decision to support the training or not is undertaken by a</w:t>
      </w:r>
      <w:r>
        <w:rPr>
          <w:rFonts w:asciiTheme="majorHAnsi" w:hAnsiTheme="majorHAnsi" w:cstheme="majorHAnsi"/>
          <w:sz w:val="22"/>
        </w:rPr>
        <w:t>n</w:t>
      </w:r>
      <w:r w:rsidR="00C8529F">
        <w:rPr>
          <w:rFonts w:asciiTheme="majorHAnsi" w:hAnsiTheme="majorHAnsi" w:cstheme="majorHAnsi"/>
          <w:sz w:val="22"/>
        </w:rPr>
        <w:t xml:space="preserve"> MDT panel every 6 weeks to ensure equity of opportunity for all staff across the services. It will also </w:t>
      </w:r>
      <w:r w:rsidR="009C6F7A">
        <w:rPr>
          <w:rFonts w:asciiTheme="majorHAnsi" w:hAnsiTheme="majorHAnsi" w:cstheme="majorHAnsi"/>
          <w:sz w:val="22"/>
        </w:rPr>
        <w:t xml:space="preserve">provide </w:t>
      </w:r>
      <w:r w:rsidR="00C8529F">
        <w:rPr>
          <w:rFonts w:asciiTheme="majorHAnsi" w:hAnsiTheme="majorHAnsi" w:cstheme="majorHAnsi"/>
          <w:sz w:val="22"/>
        </w:rPr>
        <w:t xml:space="preserve">a record of additional training and development staff have undertaken to </w:t>
      </w:r>
      <w:r w:rsidR="009C6F7A">
        <w:rPr>
          <w:rFonts w:asciiTheme="majorHAnsi" w:hAnsiTheme="majorHAnsi" w:cstheme="majorHAnsi"/>
          <w:sz w:val="22"/>
        </w:rPr>
        <w:t xml:space="preserve">support development of the services. </w:t>
      </w:r>
    </w:p>
    <w:p w14:paraId="13C05404" w14:textId="174FA9BC" w:rsidR="009C6F7A" w:rsidRDefault="009C6F7A">
      <w:pPr>
        <w:contextualSpacing w:val="0"/>
        <w:rPr>
          <w:rFonts w:asciiTheme="majorHAnsi" w:hAnsiTheme="majorHAnsi" w:cstheme="majorHAnsi"/>
          <w:sz w:val="22"/>
        </w:rPr>
      </w:pPr>
    </w:p>
    <w:p w14:paraId="40CF962F" w14:textId="5FCC9EBD" w:rsidR="009C6F7A" w:rsidRDefault="009C6F7A">
      <w:pPr>
        <w:contextualSpacing w:val="0"/>
        <w:rPr>
          <w:rFonts w:asciiTheme="majorHAnsi" w:hAnsiTheme="majorHAnsi" w:cstheme="majorHAnsi"/>
          <w:sz w:val="22"/>
        </w:rPr>
      </w:pPr>
      <w:r>
        <w:rPr>
          <w:rFonts w:asciiTheme="majorHAnsi" w:hAnsiTheme="majorHAnsi" w:cstheme="majorHAnsi"/>
          <w:sz w:val="22"/>
        </w:rPr>
        <w:t xml:space="preserve">Senior leaders across the family health care group are undertaking a two-day development course in all aspects of line management facilitated by the HR and finance teams. The first cohort attended in May 2024 and the second will be undertaken in early October. </w:t>
      </w:r>
      <w:r w:rsidR="00563BAE">
        <w:rPr>
          <w:rFonts w:asciiTheme="majorHAnsi" w:hAnsiTheme="majorHAnsi" w:cstheme="majorHAnsi"/>
          <w:sz w:val="22"/>
        </w:rPr>
        <w:t>T</w:t>
      </w:r>
      <w:r>
        <w:rPr>
          <w:rFonts w:asciiTheme="majorHAnsi" w:hAnsiTheme="majorHAnsi" w:cstheme="majorHAnsi"/>
          <w:sz w:val="22"/>
        </w:rPr>
        <w:t>he days have evaluated very well, and the benefits are already being seen.</w:t>
      </w:r>
    </w:p>
    <w:p w14:paraId="133D9606" w14:textId="77777777" w:rsidR="009C6F7A" w:rsidRDefault="009C6F7A">
      <w:pPr>
        <w:contextualSpacing w:val="0"/>
        <w:rPr>
          <w:rFonts w:asciiTheme="majorHAnsi" w:hAnsiTheme="majorHAnsi" w:cstheme="majorHAnsi"/>
          <w:sz w:val="22"/>
        </w:rPr>
      </w:pPr>
    </w:p>
    <w:p w14:paraId="717AD2FA" w14:textId="54075C3B" w:rsidR="009C6F7A" w:rsidRDefault="009C6F7A">
      <w:pPr>
        <w:contextualSpacing w:val="0"/>
        <w:rPr>
          <w:rFonts w:asciiTheme="majorHAnsi" w:hAnsiTheme="majorHAnsi" w:cstheme="majorHAnsi"/>
          <w:sz w:val="22"/>
        </w:rPr>
      </w:pPr>
      <w:r>
        <w:rPr>
          <w:rFonts w:asciiTheme="majorHAnsi" w:hAnsiTheme="majorHAnsi" w:cstheme="majorHAnsi"/>
          <w:sz w:val="22"/>
        </w:rPr>
        <w:t>Recruitment of staff is focused for the Scarborough site to address the current vacancy of ju</w:t>
      </w:r>
      <w:r w:rsidR="00563BAE">
        <w:rPr>
          <w:rFonts w:asciiTheme="majorHAnsi" w:hAnsiTheme="majorHAnsi" w:cstheme="majorHAnsi"/>
          <w:sz w:val="22"/>
        </w:rPr>
        <w:t>st</w:t>
      </w:r>
      <w:r>
        <w:rPr>
          <w:rFonts w:asciiTheme="majorHAnsi" w:hAnsiTheme="majorHAnsi" w:cstheme="majorHAnsi"/>
          <w:sz w:val="22"/>
        </w:rPr>
        <w:t xml:space="preserve"> under 9 WTE, with positive recruitment of experienced Band 6 midwives form other parts of the country. The service is working hard to support the 13 student midwives who qualify in September this year to be able to secure a substantive post with us.</w:t>
      </w:r>
    </w:p>
    <w:p w14:paraId="7AD01BEC" w14:textId="478DA27A" w:rsidR="009C6F7A" w:rsidRDefault="009C6F7A">
      <w:pPr>
        <w:contextualSpacing w:val="0"/>
        <w:rPr>
          <w:rFonts w:asciiTheme="majorHAnsi" w:hAnsiTheme="majorHAnsi" w:cstheme="majorHAnsi"/>
          <w:sz w:val="22"/>
        </w:rPr>
      </w:pPr>
    </w:p>
    <w:p w14:paraId="2EAD200E" w14:textId="35BB6612" w:rsidR="009C6F7A" w:rsidRPr="00C8529F" w:rsidRDefault="009C6F7A">
      <w:pPr>
        <w:contextualSpacing w:val="0"/>
        <w:rPr>
          <w:rFonts w:asciiTheme="majorHAnsi" w:hAnsiTheme="majorHAnsi" w:cstheme="majorHAnsi"/>
          <w:sz w:val="22"/>
        </w:rPr>
      </w:pPr>
      <w:r>
        <w:rPr>
          <w:rFonts w:asciiTheme="majorHAnsi" w:hAnsiTheme="majorHAnsi" w:cstheme="majorHAnsi"/>
          <w:sz w:val="22"/>
        </w:rPr>
        <w:t xml:space="preserve">The interviews for the Deputy Director of Midwifery are on the </w:t>
      </w:r>
      <w:r w:rsidR="0090258B">
        <w:rPr>
          <w:rFonts w:asciiTheme="majorHAnsi" w:hAnsiTheme="majorHAnsi" w:cstheme="majorHAnsi"/>
          <w:sz w:val="22"/>
        </w:rPr>
        <w:t>20</w:t>
      </w:r>
      <w:r w:rsidR="0090258B" w:rsidRPr="009C6F7A">
        <w:rPr>
          <w:rFonts w:asciiTheme="majorHAnsi" w:hAnsiTheme="majorHAnsi" w:cstheme="majorHAnsi"/>
          <w:sz w:val="22"/>
          <w:vertAlign w:val="superscript"/>
        </w:rPr>
        <w:t>th of</w:t>
      </w:r>
      <w:r>
        <w:rPr>
          <w:rFonts w:asciiTheme="majorHAnsi" w:hAnsiTheme="majorHAnsi" w:cstheme="majorHAnsi"/>
          <w:sz w:val="22"/>
        </w:rPr>
        <w:t xml:space="preserve"> June and there are </w:t>
      </w:r>
      <w:r w:rsidR="00563BAE">
        <w:rPr>
          <w:rFonts w:asciiTheme="majorHAnsi" w:hAnsiTheme="majorHAnsi" w:cstheme="majorHAnsi"/>
          <w:sz w:val="22"/>
        </w:rPr>
        <w:t>2</w:t>
      </w:r>
      <w:r>
        <w:rPr>
          <w:rFonts w:asciiTheme="majorHAnsi" w:hAnsiTheme="majorHAnsi" w:cstheme="majorHAnsi"/>
          <w:sz w:val="22"/>
        </w:rPr>
        <w:t xml:space="preserve"> strong candidates. The assessment for each candidate will be a </w:t>
      </w:r>
      <w:r w:rsidR="0090258B">
        <w:rPr>
          <w:rFonts w:asciiTheme="majorHAnsi" w:hAnsiTheme="majorHAnsi" w:cstheme="majorHAnsi"/>
          <w:sz w:val="22"/>
        </w:rPr>
        <w:t>3-stage</w:t>
      </w:r>
      <w:r>
        <w:rPr>
          <w:rFonts w:asciiTheme="majorHAnsi" w:hAnsiTheme="majorHAnsi" w:cstheme="majorHAnsi"/>
          <w:sz w:val="22"/>
        </w:rPr>
        <w:t xml:space="preserve"> process consisting of a stakeholder panel with a discussion topic led by the </w:t>
      </w:r>
      <w:r w:rsidR="0090258B">
        <w:rPr>
          <w:rFonts w:asciiTheme="majorHAnsi" w:hAnsiTheme="majorHAnsi" w:cstheme="majorHAnsi"/>
          <w:sz w:val="22"/>
        </w:rPr>
        <w:t>candidate,</w:t>
      </w:r>
      <w:r>
        <w:rPr>
          <w:rFonts w:asciiTheme="majorHAnsi" w:hAnsiTheme="majorHAnsi" w:cstheme="majorHAnsi"/>
          <w:sz w:val="22"/>
        </w:rPr>
        <w:t xml:space="preserve"> a </w:t>
      </w:r>
      <w:r w:rsidR="00B46673">
        <w:rPr>
          <w:rFonts w:asciiTheme="majorHAnsi" w:hAnsiTheme="majorHAnsi" w:cstheme="majorHAnsi"/>
          <w:sz w:val="22"/>
        </w:rPr>
        <w:t>care</w:t>
      </w:r>
      <w:r>
        <w:rPr>
          <w:rFonts w:asciiTheme="majorHAnsi" w:hAnsiTheme="majorHAnsi" w:cstheme="majorHAnsi"/>
          <w:sz w:val="22"/>
        </w:rPr>
        <w:t xml:space="preserve"> round on ward G2 and then a formal </w:t>
      </w:r>
      <w:r w:rsidR="00B46673">
        <w:rPr>
          <w:rFonts w:asciiTheme="majorHAnsi" w:hAnsiTheme="majorHAnsi" w:cstheme="majorHAnsi"/>
          <w:sz w:val="22"/>
        </w:rPr>
        <w:t>interview</w:t>
      </w:r>
      <w:r>
        <w:rPr>
          <w:rFonts w:asciiTheme="majorHAnsi" w:hAnsiTheme="majorHAnsi" w:cstheme="majorHAnsi"/>
          <w:sz w:val="22"/>
        </w:rPr>
        <w:t xml:space="preserve"> </w:t>
      </w:r>
      <w:r w:rsidR="00B46673">
        <w:rPr>
          <w:rFonts w:asciiTheme="majorHAnsi" w:hAnsiTheme="majorHAnsi" w:cstheme="majorHAnsi"/>
          <w:sz w:val="22"/>
        </w:rPr>
        <w:t>panel</w:t>
      </w:r>
      <w:r>
        <w:rPr>
          <w:rFonts w:asciiTheme="majorHAnsi" w:hAnsiTheme="majorHAnsi" w:cstheme="majorHAnsi"/>
          <w:sz w:val="22"/>
        </w:rPr>
        <w:t xml:space="preserve">. </w:t>
      </w:r>
    </w:p>
    <w:p w14:paraId="7313DF2D" w14:textId="77777777" w:rsidR="00F1391A" w:rsidRPr="005734A6" w:rsidRDefault="00F1391A">
      <w:pPr>
        <w:contextualSpacing w:val="0"/>
        <w:rPr>
          <w:rFonts w:asciiTheme="majorHAnsi" w:hAnsiTheme="majorHAnsi" w:cstheme="majorHAnsi"/>
          <w:b/>
          <w:bCs/>
          <w:sz w:val="22"/>
        </w:rPr>
      </w:pPr>
    </w:p>
    <w:p w14:paraId="61F0F14B" w14:textId="7960D102" w:rsidR="005F0F0B" w:rsidRDefault="005F0F0B">
      <w:pPr>
        <w:contextualSpacing w:val="0"/>
        <w:rPr>
          <w:rFonts w:asciiTheme="majorHAnsi" w:hAnsiTheme="majorHAnsi" w:cstheme="majorHAnsi"/>
          <w:b/>
          <w:bCs/>
          <w:sz w:val="22"/>
        </w:rPr>
      </w:pPr>
      <w:r w:rsidRPr="005734A6">
        <w:rPr>
          <w:rFonts w:asciiTheme="majorHAnsi" w:hAnsiTheme="majorHAnsi" w:cstheme="majorHAnsi"/>
          <w:b/>
          <w:bCs/>
          <w:sz w:val="22"/>
        </w:rPr>
        <w:t xml:space="preserve">Workstream 3: </w:t>
      </w:r>
      <w:r w:rsidR="00D4464A">
        <w:rPr>
          <w:rFonts w:asciiTheme="majorHAnsi" w:hAnsiTheme="majorHAnsi" w:cstheme="majorHAnsi"/>
          <w:b/>
          <w:bCs/>
          <w:sz w:val="22"/>
        </w:rPr>
        <w:t>D</w:t>
      </w:r>
      <w:r w:rsidRPr="005734A6">
        <w:rPr>
          <w:rFonts w:asciiTheme="majorHAnsi" w:hAnsiTheme="majorHAnsi" w:cstheme="majorHAnsi"/>
          <w:b/>
          <w:bCs/>
          <w:sz w:val="22"/>
        </w:rPr>
        <w:t>eveloping and sustaining a culture of safety, learning and support.</w:t>
      </w:r>
    </w:p>
    <w:p w14:paraId="0B37CCA2" w14:textId="77777777" w:rsidR="00AD6AF2" w:rsidRDefault="00AD6AF2">
      <w:pPr>
        <w:contextualSpacing w:val="0"/>
        <w:rPr>
          <w:rFonts w:asciiTheme="majorHAnsi" w:hAnsiTheme="majorHAnsi" w:cstheme="majorHAnsi"/>
          <w:b/>
          <w:bCs/>
          <w:sz w:val="22"/>
        </w:rPr>
      </w:pPr>
    </w:p>
    <w:p w14:paraId="07EACAC1" w14:textId="429C4D2D" w:rsidR="0090258B" w:rsidRDefault="00B46673">
      <w:pPr>
        <w:contextualSpacing w:val="0"/>
        <w:rPr>
          <w:rFonts w:eastAsiaTheme="minorEastAsia"/>
          <w:kern w:val="24"/>
          <w:sz w:val="22"/>
        </w:rPr>
      </w:pPr>
      <w:r>
        <w:rPr>
          <w:rFonts w:eastAsiaTheme="minorEastAsia"/>
          <w:kern w:val="24"/>
          <w:sz w:val="22"/>
        </w:rPr>
        <w:t>NHS Resolution undertook a thematic review of early notification cases received f</w:t>
      </w:r>
      <w:r w:rsidR="0090258B">
        <w:rPr>
          <w:rFonts w:eastAsiaTheme="minorEastAsia"/>
          <w:kern w:val="24"/>
          <w:sz w:val="22"/>
        </w:rPr>
        <w:t>ro</w:t>
      </w:r>
      <w:r>
        <w:rPr>
          <w:rFonts w:eastAsiaTheme="minorEastAsia"/>
          <w:kern w:val="24"/>
          <w:sz w:val="22"/>
        </w:rPr>
        <w:t xml:space="preserve">m </w:t>
      </w:r>
      <w:r w:rsidR="0090258B">
        <w:rPr>
          <w:rFonts w:eastAsiaTheme="minorEastAsia"/>
          <w:kern w:val="24"/>
          <w:sz w:val="22"/>
        </w:rPr>
        <w:t>York</w:t>
      </w:r>
      <w:r>
        <w:rPr>
          <w:rFonts w:eastAsiaTheme="minorEastAsia"/>
          <w:kern w:val="24"/>
          <w:sz w:val="22"/>
        </w:rPr>
        <w:t xml:space="preserve"> and </w:t>
      </w:r>
      <w:r w:rsidR="0090258B">
        <w:rPr>
          <w:rFonts w:eastAsiaTheme="minorEastAsia"/>
          <w:kern w:val="24"/>
          <w:sz w:val="22"/>
        </w:rPr>
        <w:t>Scarborough</w:t>
      </w:r>
      <w:r>
        <w:rPr>
          <w:rFonts w:eastAsiaTheme="minorEastAsia"/>
          <w:kern w:val="24"/>
          <w:sz w:val="22"/>
        </w:rPr>
        <w:t xml:space="preserve"> service between 1</w:t>
      </w:r>
      <w:r w:rsidRPr="00B46673">
        <w:rPr>
          <w:rFonts w:eastAsiaTheme="minorEastAsia"/>
          <w:kern w:val="24"/>
          <w:sz w:val="22"/>
          <w:vertAlign w:val="superscript"/>
        </w:rPr>
        <w:t>st</w:t>
      </w:r>
      <w:r>
        <w:rPr>
          <w:rFonts w:eastAsiaTheme="minorEastAsia"/>
          <w:kern w:val="24"/>
          <w:sz w:val="22"/>
        </w:rPr>
        <w:t xml:space="preserve"> April 2017 and 21</w:t>
      </w:r>
      <w:r w:rsidRPr="00B46673">
        <w:rPr>
          <w:rFonts w:eastAsiaTheme="minorEastAsia"/>
          <w:kern w:val="24"/>
          <w:sz w:val="22"/>
          <w:vertAlign w:val="superscript"/>
        </w:rPr>
        <w:t>st</w:t>
      </w:r>
      <w:r>
        <w:rPr>
          <w:rFonts w:eastAsiaTheme="minorEastAsia"/>
          <w:kern w:val="24"/>
          <w:sz w:val="22"/>
        </w:rPr>
        <w:t xml:space="preserve"> October 2023. There </w:t>
      </w:r>
      <w:r w:rsidR="0090258B">
        <w:rPr>
          <w:rFonts w:eastAsiaTheme="minorEastAsia"/>
          <w:kern w:val="24"/>
          <w:sz w:val="22"/>
        </w:rPr>
        <w:t>have been no</w:t>
      </w:r>
      <w:r>
        <w:rPr>
          <w:rFonts w:eastAsiaTheme="minorEastAsia"/>
          <w:kern w:val="24"/>
          <w:sz w:val="22"/>
        </w:rPr>
        <w:t xml:space="preserve"> cases requiring to </w:t>
      </w:r>
      <w:r w:rsidR="0090258B">
        <w:rPr>
          <w:rFonts w:eastAsiaTheme="minorEastAsia"/>
          <w:kern w:val="24"/>
          <w:sz w:val="22"/>
        </w:rPr>
        <w:t>be reported</w:t>
      </w:r>
      <w:r>
        <w:rPr>
          <w:rFonts w:eastAsiaTheme="minorEastAsia"/>
          <w:kern w:val="24"/>
          <w:sz w:val="22"/>
        </w:rPr>
        <w:t xml:space="preserve"> by the trust from late 2022 to date. The findings of the cases </w:t>
      </w:r>
      <w:r w:rsidR="0090258B">
        <w:rPr>
          <w:rFonts w:eastAsiaTheme="minorEastAsia"/>
          <w:kern w:val="24"/>
          <w:sz w:val="22"/>
        </w:rPr>
        <w:t xml:space="preserve">reviewed, </w:t>
      </w:r>
      <w:r>
        <w:rPr>
          <w:rFonts w:eastAsiaTheme="minorEastAsia"/>
          <w:kern w:val="24"/>
          <w:sz w:val="22"/>
        </w:rPr>
        <w:t xml:space="preserve">and the </w:t>
      </w:r>
      <w:r w:rsidR="0090258B">
        <w:rPr>
          <w:rFonts w:eastAsiaTheme="minorEastAsia"/>
          <w:kern w:val="24"/>
          <w:sz w:val="22"/>
        </w:rPr>
        <w:t>recommendation</w:t>
      </w:r>
      <w:r>
        <w:rPr>
          <w:rFonts w:eastAsiaTheme="minorEastAsia"/>
          <w:kern w:val="24"/>
          <w:sz w:val="22"/>
        </w:rPr>
        <w:t xml:space="preserve"> made by NHSR are being reviewed and a full </w:t>
      </w:r>
      <w:r w:rsidR="0090258B">
        <w:rPr>
          <w:rFonts w:eastAsiaTheme="minorEastAsia"/>
          <w:kern w:val="24"/>
          <w:sz w:val="22"/>
        </w:rPr>
        <w:t>response</w:t>
      </w:r>
      <w:r>
        <w:rPr>
          <w:rFonts w:eastAsiaTheme="minorEastAsia"/>
          <w:kern w:val="24"/>
          <w:sz w:val="22"/>
        </w:rPr>
        <w:t xml:space="preserve"> will be provided to</w:t>
      </w:r>
      <w:r w:rsidR="0090258B">
        <w:rPr>
          <w:rFonts w:eastAsiaTheme="minorEastAsia"/>
          <w:kern w:val="24"/>
          <w:sz w:val="22"/>
        </w:rPr>
        <w:t xml:space="preserve"> them in July.</w:t>
      </w:r>
    </w:p>
    <w:p w14:paraId="2C6FA828" w14:textId="40BEF926" w:rsidR="00067965" w:rsidRPr="0090258B" w:rsidRDefault="0090258B">
      <w:pPr>
        <w:contextualSpacing w:val="0"/>
        <w:rPr>
          <w:rFonts w:eastAsiaTheme="minorEastAsia"/>
          <w:kern w:val="24"/>
          <w:sz w:val="22"/>
        </w:rPr>
      </w:pPr>
      <w:r>
        <w:rPr>
          <w:rFonts w:eastAsiaTheme="minorEastAsia"/>
          <w:kern w:val="24"/>
          <w:sz w:val="22"/>
        </w:rPr>
        <w:t>Implementation of the maternity and neonatal quality and safety governance framework continues, with key pieces of work being tested and embedded. These include the review of the PMA strategy, the clinical guidelines review and formalising an annual forward audit plan as well as development of the Training needs analysis and the MDT PROMPT faculty.</w:t>
      </w:r>
    </w:p>
    <w:p w14:paraId="296C4A95" w14:textId="77777777" w:rsidR="00EF0416" w:rsidRDefault="00EF0416">
      <w:pPr>
        <w:contextualSpacing w:val="0"/>
        <w:rPr>
          <w:rFonts w:asciiTheme="majorHAnsi" w:hAnsiTheme="majorHAnsi" w:cstheme="majorHAnsi"/>
          <w:b/>
          <w:bCs/>
          <w:sz w:val="22"/>
        </w:rPr>
      </w:pPr>
    </w:p>
    <w:p w14:paraId="2205FD6A" w14:textId="77777777" w:rsidR="00013782" w:rsidRDefault="00013782">
      <w:pPr>
        <w:contextualSpacing w:val="0"/>
        <w:rPr>
          <w:rFonts w:asciiTheme="majorHAnsi" w:hAnsiTheme="majorHAnsi" w:cstheme="majorHAnsi"/>
          <w:b/>
          <w:bCs/>
          <w:sz w:val="22"/>
        </w:rPr>
      </w:pPr>
    </w:p>
    <w:p w14:paraId="69FC78C9" w14:textId="3D902BD8" w:rsidR="005F0F0B" w:rsidRPr="005734A6" w:rsidRDefault="005F0F0B">
      <w:pPr>
        <w:contextualSpacing w:val="0"/>
        <w:rPr>
          <w:rFonts w:asciiTheme="majorHAnsi" w:hAnsiTheme="majorHAnsi" w:cstheme="majorHAnsi"/>
          <w:b/>
          <w:bCs/>
          <w:sz w:val="22"/>
        </w:rPr>
      </w:pPr>
      <w:r w:rsidRPr="005734A6">
        <w:rPr>
          <w:rFonts w:asciiTheme="majorHAnsi" w:hAnsiTheme="majorHAnsi" w:cstheme="majorHAnsi"/>
          <w:b/>
          <w:bCs/>
          <w:sz w:val="22"/>
        </w:rPr>
        <w:t xml:space="preserve">Workstream 4: </w:t>
      </w:r>
      <w:r w:rsidR="00D4464A">
        <w:rPr>
          <w:rFonts w:asciiTheme="majorHAnsi" w:hAnsiTheme="majorHAnsi" w:cstheme="majorHAnsi"/>
          <w:b/>
          <w:bCs/>
          <w:sz w:val="22"/>
        </w:rPr>
        <w:t>S</w:t>
      </w:r>
      <w:r w:rsidRPr="005734A6">
        <w:rPr>
          <w:rFonts w:asciiTheme="majorHAnsi" w:hAnsiTheme="majorHAnsi" w:cstheme="majorHAnsi"/>
          <w:b/>
          <w:bCs/>
          <w:sz w:val="22"/>
        </w:rPr>
        <w:t>tandards and structures that support and underpin safer and more personalised and equitable care.</w:t>
      </w:r>
    </w:p>
    <w:p w14:paraId="28AAC35A" w14:textId="67A7B287" w:rsidR="00FE6738" w:rsidRDefault="00FE6738" w:rsidP="00245CBF">
      <w:pPr>
        <w:contextualSpacing w:val="0"/>
        <w:rPr>
          <w:rFonts w:asciiTheme="majorHAnsi" w:hAnsiTheme="majorHAnsi" w:cstheme="majorHAnsi"/>
          <w:sz w:val="22"/>
        </w:rPr>
      </w:pPr>
    </w:p>
    <w:p w14:paraId="6266A2CF" w14:textId="44595A26" w:rsidR="0090258B" w:rsidRPr="0090258B" w:rsidRDefault="0090258B" w:rsidP="00245CBF">
      <w:pPr>
        <w:contextualSpacing w:val="0"/>
        <w:rPr>
          <w:szCs w:val="24"/>
        </w:rPr>
      </w:pPr>
      <w:r w:rsidRPr="0090258B">
        <w:rPr>
          <w:szCs w:val="24"/>
        </w:rPr>
        <w:t>There have been significant challenges in driving forward the key actions for this workstream as</w:t>
      </w:r>
      <w:r>
        <w:rPr>
          <w:szCs w:val="24"/>
        </w:rPr>
        <w:t xml:space="preserve"> it </w:t>
      </w:r>
      <w:r w:rsidR="00417FD4">
        <w:rPr>
          <w:szCs w:val="24"/>
        </w:rPr>
        <w:t xml:space="preserve">is </w:t>
      </w:r>
      <w:r w:rsidR="00417FD4" w:rsidRPr="0090258B">
        <w:rPr>
          <w:szCs w:val="24"/>
        </w:rPr>
        <w:t>heavily</w:t>
      </w:r>
      <w:r w:rsidRPr="0090258B">
        <w:rPr>
          <w:szCs w:val="24"/>
        </w:rPr>
        <w:t xml:space="preserve"> dependent o</w:t>
      </w:r>
      <w:r>
        <w:rPr>
          <w:szCs w:val="24"/>
        </w:rPr>
        <w:t xml:space="preserve">n </w:t>
      </w:r>
      <w:r w:rsidRPr="0090258B">
        <w:rPr>
          <w:szCs w:val="24"/>
        </w:rPr>
        <w:t xml:space="preserve">Business cases being approved and Investment. </w:t>
      </w:r>
    </w:p>
    <w:p w14:paraId="0958035E" w14:textId="1B8357FB" w:rsidR="0090258B" w:rsidRDefault="0090258B" w:rsidP="00245CBF">
      <w:pPr>
        <w:contextualSpacing w:val="0"/>
        <w:rPr>
          <w:szCs w:val="24"/>
        </w:rPr>
      </w:pPr>
      <w:r w:rsidRPr="0090258B">
        <w:rPr>
          <w:szCs w:val="24"/>
        </w:rPr>
        <w:t>Some key areas can now be</w:t>
      </w:r>
      <w:r>
        <w:rPr>
          <w:szCs w:val="24"/>
        </w:rPr>
        <w:t xml:space="preserve"> </w:t>
      </w:r>
      <w:r w:rsidRPr="0090258B">
        <w:rPr>
          <w:szCs w:val="24"/>
        </w:rPr>
        <w:t>taken forward following the funding received form NHSR for CNST year 5 specifically the development of Transitional care</w:t>
      </w:r>
      <w:r>
        <w:rPr>
          <w:szCs w:val="24"/>
        </w:rPr>
        <w:t>.</w:t>
      </w:r>
    </w:p>
    <w:p w14:paraId="4A7E1CCD" w14:textId="77777777" w:rsidR="0090258B" w:rsidRDefault="0090258B" w:rsidP="00245CBF">
      <w:pPr>
        <w:contextualSpacing w:val="0"/>
        <w:rPr>
          <w:szCs w:val="24"/>
        </w:rPr>
      </w:pPr>
    </w:p>
    <w:p w14:paraId="7230FB53" w14:textId="6C5A3F77" w:rsidR="0090258B" w:rsidRDefault="0090258B" w:rsidP="00245CBF">
      <w:pPr>
        <w:contextualSpacing w:val="0"/>
        <w:rPr>
          <w:szCs w:val="24"/>
        </w:rPr>
      </w:pPr>
      <w:r>
        <w:rPr>
          <w:szCs w:val="24"/>
        </w:rPr>
        <w:t>A full Equality Impact assessment has been done for maternity and neonatal services if investment is not achieved and the risks that the service currently carries as a result.</w:t>
      </w:r>
    </w:p>
    <w:p w14:paraId="0BB85627" w14:textId="77777777" w:rsidR="0090258B" w:rsidRDefault="0090258B" w:rsidP="00245CBF">
      <w:pPr>
        <w:contextualSpacing w:val="0"/>
        <w:rPr>
          <w:szCs w:val="24"/>
        </w:rPr>
      </w:pPr>
    </w:p>
    <w:p w14:paraId="29E54C46" w14:textId="77777777" w:rsidR="0090258B" w:rsidRPr="0090258B" w:rsidRDefault="0090258B" w:rsidP="00245CBF">
      <w:pPr>
        <w:contextualSpacing w:val="0"/>
        <w:rPr>
          <w:szCs w:val="24"/>
        </w:rPr>
      </w:pPr>
    </w:p>
    <w:p w14:paraId="70A3409A" w14:textId="41F2593E" w:rsidR="00245CBF" w:rsidRPr="00E72A5B" w:rsidRDefault="00245CBF">
      <w:pPr>
        <w:contextualSpacing w:val="0"/>
        <w:rPr>
          <w:color w:val="000000"/>
          <w:szCs w:val="24"/>
        </w:rPr>
      </w:pPr>
    </w:p>
    <w:p w14:paraId="1A40436D" w14:textId="77777777" w:rsidR="00013782" w:rsidRDefault="00013782">
      <w:pPr>
        <w:contextualSpacing w:val="0"/>
        <w:rPr>
          <w:b/>
          <w:bCs/>
          <w:color w:val="000000"/>
          <w:szCs w:val="24"/>
        </w:rPr>
      </w:pPr>
    </w:p>
    <w:p w14:paraId="50253BD5" w14:textId="77777777" w:rsidR="00013782" w:rsidRDefault="00013782">
      <w:pPr>
        <w:contextualSpacing w:val="0"/>
        <w:rPr>
          <w:b/>
          <w:bCs/>
          <w:color w:val="000000"/>
          <w:szCs w:val="24"/>
        </w:rPr>
      </w:pPr>
    </w:p>
    <w:p w14:paraId="609EA811" w14:textId="77777777" w:rsidR="00563BAE" w:rsidRDefault="00563BAE">
      <w:pPr>
        <w:contextualSpacing w:val="0"/>
        <w:rPr>
          <w:b/>
          <w:bCs/>
          <w:color w:val="000000"/>
          <w:szCs w:val="24"/>
        </w:rPr>
      </w:pPr>
    </w:p>
    <w:p w14:paraId="12883CEB" w14:textId="77777777" w:rsidR="00563BAE" w:rsidRDefault="00563BAE">
      <w:pPr>
        <w:contextualSpacing w:val="0"/>
        <w:rPr>
          <w:b/>
          <w:bCs/>
          <w:color w:val="000000"/>
          <w:szCs w:val="24"/>
        </w:rPr>
      </w:pPr>
    </w:p>
    <w:p w14:paraId="7D103A73" w14:textId="77777777" w:rsidR="00563BAE" w:rsidRDefault="00563BAE">
      <w:pPr>
        <w:contextualSpacing w:val="0"/>
        <w:rPr>
          <w:b/>
          <w:bCs/>
          <w:color w:val="000000"/>
          <w:szCs w:val="24"/>
        </w:rPr>
      </w:pPr>
    </w:p>
    <w:p w14:paraId="6417EC96" w14:textId="77777777" w:rsidR="00563BAE" w:rsidRDefault="00563BAE">
      <w:pPr>
        <w:contextualSpacing w:val="0"/>
        <w:rPr>
          <w:b/>
          <w:bCs/>
          <w:color w:val="000000"/>
          <w:szCs w:val="24"/>
        </w:rPr>
      </w:pPr>
    </w:p>
    <w:p w14:paraId="09A4DBF8" w14:textId="77777777" w:rsidR="00563BAE" w:rsidRDefault="00563BAE">
      <w:pPr>
        <w:contextualSpacing w:val="0"/>
        <w:rPr>
          <w:b/>
          <w:bCs/>
          <w:color w:val="000000"/>
          <w:szCs w:val="24"/>
        </w:rPr>
      </w:pPr>
    </w:p>
    <w:p w14:paraId="0F413952" w14:textId="77777777" w:rsidR="00563BAE" w:rsidRDefault="00563BAE">
      <w:pPr>
        <w:contextualSpacing w:val="0"/>
        <w:rPr>
          <w:b/>
          <w:bCs/>
          <w:color w:val="000000"/>
          <w:szCs w:val="24"/>
        </w:rPr>
      </w:pPr>
    </w:p>
    <w:p w14:paraId="4FD8B9D3" w14:textId="77777777" w:rsidR="00563BAE" w:rsidRDefault="00563BAE">
      <w:pPr>
        <w:contextualSpacing w:val="0"/>
        <w:rPr>
          <w:b/>
          <w:bCs/>
          <w:color w:val="000000"/>
          <w:szCs w:val="24"/>
        </w:rPr>
      </w:pPr>
    </w:p>
    <w:p w14:paraId="4DC141D7" w14:textId="77777777" w:rsidR="00563BAE" w:rsidRDefault="00563BAE">
      <w:pPr>
        <w:contextualSpacing w:val="0"/>
        <w:rPr>
          <w:b/>
          <w:bCs/>
          <w:color w:val="000000"/>
          <w:szCs w:val="24"/>
        </w:rPr>
      </w:pPr>
    </w:p>
    <w:p w14:paraId="64D7BFB0" w14:textId="77777777" w:rsidR="00563BAE" w:rsidRDefault="00563BAE">
      <w:pPr>
        <w:contextualSpacing w:val="0"/>
        <w:rPr>
          <w:b/>
          <w:bCs/>
          <w:color w:val="000000"/>
          <w:szCs w:val="24"/>
        </w:rPr>
      </w:pPr>
    </w:p>
    <w:p w14:paraId="41E388FB" w14:textId="77777777" w:rsidR="00563BAE" w:rsidRDefault="00563BAE">
      <w:pPr>
        <w:contextualSpacing w:val="0"/>
        <w:rPr>
          <w:b/>
          <w:bCs/>
          <w:color w:val="000000"/>
          <w:szCs w:val="24"/>
        </w:rPr>
      </w:pPr>
    </w:p>
    <w:p w14:paraId="2A2EAE70" w14:textId="77777777" w:rsidR="00563BAE" w:rsidRDefault="00563BAE">
      <w:pPr>
        <w:contextualSpacing w:val="0"/>
        <w:rPr>
          <w:b/>
          <w:bCs/>
          <w:color w:val="000000"/>
          <w:szCs w:val="24"/>
        </w:rPr>
      </w:pPr>
    </w:p>
    <w:p w14:paraId="40305A2F" w14:textId="77777777" w:rsidR="00563BAE" w:rsidRDefault="00563BAE">
      <w:pPr>
        <w:contextualSpacing w:val="0"/>
        <w:rPr>
          <w:b/>
          <w:bCs/>
          <w:color w:val="000000"/>
          <w:szCs w:val="24"/>
        </w:rPr>
      </w:pPr>
    </w:p>
    <w:p w14:paraId="22A1EC94" w14:textId="77777777" w:rsidR="00563BAE" w:rsidRDefault="00563BAE">
      <w:pPr>
        <w:contextualSpacing w:val="0"/>
        <w:rPr>
          <w:b/>
          <w:bCs/>
          <w:color w:val="000000"/>
          <w:szCs w:val="24"/>
        </w:rPr>
      </w:pPr>
    </w:p>
    <w:p w14:paraId="79882B83" w14:textId="77777777" w:rsidR="00563BAE" w:rsidRDefault="00563BAE">
      <w:pPr>
        <w:contextualSpacing w:val="0"/>
        <w:rPr>
          <w:b/>
          <w:bCs/>
          <w:color w:val="000000"/>
          <w:szCs w:val="24"/>
        </w:rPr>
      </w:pPr>
    </w:p>
    <w:p w14:paraId="57077852" w14:textId="77777777" w:rsidR="00563BAE" w:rsidRDefault="00563BAE">
      <w:pPr>
        <w:contextualSpacing w:val="0"/>
        <w:rPr>
          <w:b/>
          <w:bCs/>
          <w:color w:val="000000"/>
          <w:szCs w:val="24"/>
        </w:rPr>
      </w:pPr>
    </w:p>
    <w:p w14:paraId="0E35E971" w14:textId="77777777" w:rsidR="00563BAE" w:rsidRDefault="00563BAE">
      <w:pPr>
        <w:contextualSpacing w:val="0"/>
        <w:rPr>
          <w:b/>
          <w:bCs/>
          <w:color w:val="000000"/>
          <w:szCs w:val="24"/>
        </w:rPr>
      </w:pPr>
    </w:p>
    <w:p w14:paraId="2680A0C5" w14:textId="77777777" w:rsidR="00563BAE" w:rsidRDefault="00563BAE">
      <w:pPr>
        <w:contextualSpacing w:val="0"/>
        <w:rPr>
          <w:b/>
          <w:bCs/>
          <w:color w:val="000000"/>
          <w:szCs w:val="24"/>
        </w:rPr>
      </w:pPr>
    </w:p>
    <w:p w14:paraId="51E42B0B" w14:textId="77777777" w:rsidR="00563BAE" w:rsidRDefault="00563BAE">
      <w:pPr>
        <w:contextualSpacing w:val="0"/>
        <w:rPr>
          <w:b/>
          <w:bCs/>
          <w:color w:val="000000"/>
          <w:szCs w:val="24"/>
        </w:rPr>
      </w:pPr>
    </w:p>
    <w:p w14:paraId="6B860588" w14:textId="77777777" w:rsidR="00563BAE" w:rsidRDefault="00563BAE">
      <w:pPr>
        <w:contextualSpacing w:val="0"/>
        <w:rPr>
          <w:b/>
          <w:bCs/>
          <w:color w:val="000000"/>
          <w:szCs w:val="24"/>
        </w:rPr>
      </w:pPr>
    </w:p>
    <w:p w14:paraId="023C6BF1" w14:textId="77777777" w:rsidR="00563BAE" w:rsidRDefault="00563BAE">
      <w:pPr>
        <w:contextualSpacing w:val="0"/>
        <w:rPr>
          <w:b/>
          <w:bCs/>
          <w:color w:val="000000"/>
          <w:szCs w:val="24"/>
        </w:rPr>
      </w:pPr>
    </w:p>
    <w:p w14:paraId="6C97EA35" w14:textId="77777777" w:rsidR="00563BAE" w:rsidRDefault="00563BAE">
      <w:pPr>
        <w:contextualSpacing w:val="0"/>
        <w:rPr>
          <w:b/>
          <w:bCs/>
          <w:color w:val="000000"/>
          <w:szCs w:val="24"/>
        </w:rPr>
      </w:pPr>
    </w:p>
    <w:p w14:paraId="0A445266" w14:textId="77777777" w:rsidR="00563BAE" w:rsidRDefault="00563BAE">
      <w:pPr>
        <w:contextualSpacing w:val="0"/>
        <w:rPr>
          <w:b/>
          <w:bCs/>
          <w:color w:val="000000"/>
          <w:szCs w:val="24"/>
        </w:rPr>
      </w:pPr>
    </w:p>
    <w:p w14:paraId="49D3C1B9" w14:textId="77777777" w:rsidR="00563BAE" w:rsidRDefault="00563BAE">
      <w:pPr>
        <w:contextualSpacing w:val="0"/>
        <w:rPr>
          <w:b/>
          <w:bCs/>
          <w:color w:val="000000"/>
          <w:szCs w:val="24"/>
        </w:rPr>
      </w:pPr>
    </w:p>
    <w:p w14:paraId="4D65AB1D" w14:textId="77777777" w:rsidR="00563BAE" w:rsidRDefault="00563BAE">
      <w:pPr>
        <w:contextualSpacing w:val="0"/>
        <w:rPr>
          <w:b/>
          <w:bCs/>
          <w:color w:val="000000"/>
          <w:szCs w:val="24"/>
        </w:rPr>
      </w:pPr>
    </w:p>
    <w:p w14:paraId="66C1A294" w14:textId="77777777" w:rsidR="00563BAE" w:rsidRDefault="00563BAE">
      <w:pPr>
        <w:contextualSpacing w:val="0"/>
        <w:rPr>
          <w:b/>
          <w:bCs/>
          <w:color w:val="000000"/>
          <w:szCs w:val="24"/>
        </w:rPr>
      </w:pPr>
    </w:p>
    <w:p w14:paraId="43412EAE" w14:textId="506250C6" w:rsidR="00245CBF" w:rsidRPr="00013782" w:rsidRDefault="00E72A5B">
      <w:pPr>
        <w:contextualSpacing w:val="0"/>
        <w:rPr>
          <w:b/>
          <w:bCs/>
          <w:color w:val="000000"/>
          <w:szCs w:val="24"/>
        </w:rPr>
      </w:pPr>
      <w:r w:rsidRPr="00E72A5B">
        <w:rPr>
          <w:b/>
          <w:bCs/>
          <w:color w:val="000000"/>
          <w:szCs w:val="24"/>
        </w:rPr>
        <w:lastRenderedPageBreak/>
        <w:t xml:space="preserve">Annex 1 Summary of Maternity &amp; Neonatal Quality &amp; Safety Metrics Delivery </w:t>
      </w:r>
      <w:r w:rsidR="00C04CE8">
        <w:rPr>
          <w:b/>
          <w:bCs/>
          <w:color w:val="000000"/>
          <w:szCs w:val="24"/>
        </w:rPr>
        <w:t xml:space="preserve">April </w:t>
      </w:r>
      <w:r w:rsidR="00E343E2">
        <w:rPr>
          <w:b/>
          <w:bCs/>
          <w:color w:val="000000"/>
          <w:szCs w:val="24"/>
        </w:rPr>
        <w:t>2024.</w:t>
      </w:r>
    </w:p>
    <w:p w14:paraId="7BA6FC5F" w14:textId="16F0877F" w:rsidR="00245CBF" w:rsidRDefault="00245CBF">
      <w:pPr>
        <w:contextualSpacing w:val="0"/>
        <w:rPr>
          <w:color w:val="000000"/>
          <w:szCs w:val="24"/>
          <w:highlight w:val="yellow"/>
        </w:rPr>
      </w:pPr>
    </w:p>
    <w:p w14:paraId="5D8DAF4C" w14:textId="1F8ADFF6" w:rsidR="00245CBF" w:rsidRDefault="00245CBF">
      <w:pPr>
        <w:contextualSpacing w:val="0"/>
        <w:rPr>
          <w:color w:val="000000"/>
          <w:szCs w:val="24"/>
          <w:highlight w:val="yellow"/>
        </w:rPr>
      </w:pPr>
    </w:p>
    <w:p w14:paraId="2DBEA2AE" w14:textId="1C5BF0C7" w:rsidR="00245CBF" w:rsidRDefault="00C04CE8">
      <w:pPr>
        <w:contextualSpacing w:val="0"/>
        <w:rPr>
          <w:color w:val="000000"/>
          <w:szCs w:val="24"/>
          <w:highlight w:val="yellow"/>
        </w:rPr>
      </w:pPr>
      <w:r>
        <w:rPr>
          <w:noProof/>
        </w:rPr>
        <w:drawing>
          <wp:inline distT="0" distB="0" distL="0" distR="0" wp14:anchorId="0E30C775" wp14:editId="7EA190FA">
            <wp:extent cx="6116320" cy="3440430"/>
            <wp:effectExtent l="0" t="0" r="0" b="762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16320" cy="3440430"/>
                    </a:xfrm>
                    <a:prstGeom prst="rect">
                      <a:avLst/>
                    </a:prstGeom>
                  </pic:spPr>
                </pic:pic>
              </a:graphicData>
            </a:graphic>
          </wp:inline>
        </w:drawing>
      </w:r>
    </w:p>
    <w:p w14:paraId="443AFFD2" w14:textId="58AF3B35" w:rsidR="00245CBF" w:rsidRDefault="00245CBF">
      <w:pPr>
        <w:contextualSpacing w:val="0"/>
        <w:rPr>
          <w:color w:val="000000"/>
          <w:szCs w:val="24"/>
          <w:highlight w:val="yellow"/>
        </w:rPr>
      </w:pPr>
    </w:p>
    <w:p w14:paraId="6DCD7D1A" w14:textId="188D7190" w:rsidR="00245CBF" w:rsidRDefault="00245CBF">
      <w:pPr>
        <w:contextualSpacing w:val="0"/>
        <w:rPr>
          <w:color w:val="000000"/>
          <w:szCs w:val="24"/>
          <w:highlight w:val="yellow"/>
        </w:rPr>
      </w:pPr>
    </w:p>
    <w:p w14:paraId="1CD396ED" w14:textId="7C51B4F8" w:rsidR="00245CBF" w:rsidRDefault="00245CBF">
      <w:pPr>
        <w:contextualSpacing w:val="0"/>
        <w:rPr>
          <w:color w:val="000000"/>
          <w:szCs w:val="24"/>
          <w:highlight w:val="yellow"/>
        </w:rPr>
      </w:pPr>
    </w:p>
    <w:p w14:paraId="65989B1B" w14:textId="63A20A39" w:rsidR="00245CBF" w:rsidRDefault="00C04CE8">
      <w:pPr>
        <w:contextualSpacing w:val="0"/>
        <w:rPr>
          <w:color w:val="000000"/>
          <w:szCs w:val="24"/>
          <w:highlight w:val="yellow"/>
        </w:rPr>
      </w:pPr>
      <w:r>
        <w:rPr>
          <w:noProof/>
        </w:rPr>
        <w:drawing>
          <wp:inline distT="0" distB="0" distL="0" distR="0" wp14:anchorId="5A6F281D" wp14:editId="7196C02C">
            <wp:extent cx="6116320" cy="3440430"/>
            <wp:effectExtent l="0" t="0" r="0" b="762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16320" cy="3440430"/>
                    </a:xfrm>
                    <a:prstGeom prst="rect">
                      <a:avLst/>
                    </a:prstGeom>
                  </pic:spPr>
                </pic:pic>
              </a:graphicData>
            </a:graphic>
          </wp:inline>
        </w:drawing>
      </w:r>
    </w:p>
    <w:p w14:paraId="0B6CDD98" w14:textId="2CC5C2E7" w:rsidR="00245CBF" w:rsidRDefault="00245CBF">
      <w:pPr>
        <w:contextualSpacing w:val="0"/>
        <w:rPr>
          <w:color w:val="000000"/>
          <w:szCs w:val="24"/>
          <w:highlight w:val="yellow"/>
        </w:rPr>
      </w:pPr>
    </w:p>
    <w:p w14:paraId="76A98B3F" w14:textId="737A7086" w:rsidR="00E72A5B" w:rsidRDefault="00E72A5B">
      <w:pPr>
        <w:contextualSpacing w:val="0"/>
        <w:rPr>
          <w:color w:val="000000"/>
          <w:szCs w:val="24"/>
          <w:highlight w:val="yellow"/>
        </w:rPr>
      </w:pPr>
    </w:p>
    <w:sectPr w:rsidR="00E72A5B" w:rsidSect="00C8470E">
      <w:footerReference w:type="default" r:id="rId17"/>
      <w:footerReference w:type="first" r:id="rId18"/>
      <w:pgSz w:w="11900" w:h="16840"/>
      <w:pgMar w:top="1134" w:right="1134" w:bottom="709" w:left="1134"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9EC12" w14:textId="77777777" w:rsidR="002A757C" w:rsidRDefault="002A757C" w:rsidP="00BF6D67">
      <w:r>
        <w:separator/>
      </w:r>
    </w:p>
  </w:endnote>
  <w:endnote w:type="continuationSeparator" w:id="0">
    <w:p w14:paraId="5F376A27" w14:textId="77777777" w:rsidR="002A757C" w:rsidRDefault="002A757C" w:rsidP="00B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577B4" w14:textId="2A443D4D" w:rsidR="006D7E44" w:rsidRPr="00935CCF" w:rsidRDefault="00245CBF" w:rsidP="00935CCF">
    <w:pPr>
      <w:pStyle w:val="Footer"/>
      <w:ind w:left="-426"/>
      <w:rPr>
        <w:i/>
        <w:iCs/>
        <w:sz w:val="20"/>
        <w:szCs w:val="20"/>
      </w:rPr>
    </w:pPr>
    <w:r>
      <w:rPr>
        <w:i/>
        <w:iCs/>
        <w:sz w:val="20"/>
        <w:szCs w:val="20"/>
      </w:rPr>
      <w:t xml:space="preserve">Maternity and Neonatal Safety Report </w:t>
    </w:r>
    <w:proofErr w:type="gramStart"/>
    <w:r w:rsidR="00C04CE8">
      <w:rPr>
        <w:i/>
        <w:iCs/>
        <w:sz w:val="20"/>
        <w:szCs w:val="20"/>
      </w:rPr>
      <w:t xml:space="preserve">June </w:t>
    </w:r>
    <w:r w:rsidR="00715351">
      <w:rPr>
        <w:i/>
        <w:iCs/>
        <w:sz w:val="20"/>
        <w:szCs w:val="20"/>
      </w:rPr>
      <w:t xml:space="preserve"> </w:t>
    </w:r>
    <w:r w:rsidR="00245C5F">
      <w:rPr>
        <w:i/>
        <w:iCs/>
        <w:sz w:val="20"/>
        <w:szCs w:val="20"/>
      </w:rPr>
      <w:t>2024</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F0197" w14:textId="4EB0AE32" w:rsidR="006D7E44" w:rsidRPr="00935CCF" w:rsidRDefault="00935CCF" w:rsidP="00935CCF">
    <w:pPr>
      <w:pStyle w:val="Footer"/>
      <w:ind w:left="-567"/>
      <w:rPr>
        <w:i/>
        <w:iCs/>
        <w:sz w:val="20"/>
        <w:szCs w:val="20"/>
      </w:rPr>
    </w:pPr>
    <w:r w:rsidRPr="00935CCF">
      <w:rPr>
        <w:i/>
        <w:iCs/>
        <w:sz w:val="20"/>
        <w:szCs w:val="20"/>
      </w:rPr>
      <w:t>Subject/Title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A1F77" w14:textId="77777777" w:rsidR="002A757C" w:rsidRDefault="002A757C" w:rsidP="00BF6D67">
      <w:r>
        <w:separator/>
      </w:r>
    </w:p>
  </w:footnote>
  <w:footnote w:type="continuationSeparator" w:id="0">
    <w:p w14:paraId="5680D5E6" w14:textId="77777777" w:rsidR="002A757C" w:rsidRDefault="002A757C" w:rsidP="00BF6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64FC1"/>
    <w:multiLevelType w:val="hybridMultilevel"/>
    <w:tmpl w:val="F08CE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514853"/>
    <w:multiLevelType w:val="hybridMultilevel"/>
    <w:tmpl w:val="D520A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0072C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766D00"/>
    <w:multiLevelType w:val="multilevel"/>
    <w:tmpl w:val="D1C628D0"/>
    <w:lvl w:ilvl="0">
      <w:start w:val="1"/>
      <w:numFmt w:val="decimal"/>
      <w:pStyle w:val="ReportBullet1"/>
      <w:lvlText w:val="%1."/>
      <w:lvlJc w:val="left"/>
      <w:pPr>
        <w:tabs>
          <w:tab w:val="num" w:pos="360"/>
        </w:tabs>
        <w:ind w:left="360" w:hanging="360"/>
      </w:pPr>
      <w:rPr>
        <w:rFonts w:ascii="Arial" w:hAnsi="Arial" w:cs="Arial" w:hint="default"/>
        <w:b/>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419300200">
    <w:abstractNumId w:val="2"/>
  </w:num>
  <w:num w:numId="2" w16cid:durableId="249655253">
    <w:abstractNumId w:val="3"/>
  </w:num>
  <w:num w:numId="3" w16cid:durableId="633604363">
    <w:abstractNumId w:val="1"/>
  </w:num>
  <w:num w:numId="4" w16cid:durableId="5544593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F10"/>
    <w:rsid w:val="00012AEB"/>
    <w:rsid w:val="00013782"/>
    <w:rsid w:val="00017C7C"/>
    <w:rsid w:val="0003706A"/>
    <w:rsid w:val="000474AD"/>
    <w:rsid w:val="00047E05"/>
    <w:rsid w:val="00067965"/>
    <w:rsid w:val="00070AF4"/>
    <w:rsid w:val="000815C5"/>
    <w:rsid w:val="00091735"/>
    <w:rsid w:val="00093ABC"/>
    <w:rsid w:val="000975EA"/>
    <w:rsid w:val="000A560E"/>
    <w:rsid w:val="000B1AF3"/>
    <w:rsid w:val="000B721F"/>
    <w:rsid w:val="000D4140"/>
    <w:rsid w:val="000D52C8"/>
    <w:rsid w:val="000E2B85"/>
    <w:rsid w:val="000E3C89"/>
    <w:rsid w:val="000F7027"/>
    <w:rsid w:val="00112023"/>
    <w:rsid w:val="00127031"/>
    <w:rsid w:val="00131E52"/>
    <w:rsid w:val="00132651"/>
    <w:rsid w:val="001403EB"/>
    <w:rsid w:val="001566CD"/>
    <w:rsid w:val="00157609"/>
    <w:rsid w:val="001707F1"/>
    <w:rsid w:val="00172FE1"/>
    <w:rsid w:val="001737B4"/>
    <w:rsid w:val="001819B8"/>
    <w:rsid w:val="0019165D"/>
    <w:rsid w:val="00196FB5"/>
    <w:rsid w:val="001A1B28"/>
    <w:rsid w:val="001A4F1C"/>
    <w:rsid w:val="001A7310"/>
    <w:rsid w:val="001C01D6"/>
    <w:rsid w:val="001C3B49"/>
    <w:rsid w:val="001D5349"/>
    <w:rsid w:val="001F2817"/>
    <w:rsid w:val="0021024F"/>
    <w:rsid w:val="002303BC"/>
    <w:rsid w:val="002307E5"/>
    <w:rsid w:val="00241E51"/>
    <w:rsid w:val="00245C5F"/>
    <w:rsid w:val="00245CBF"/>
    <w:rsid w:val="0026088A"/>
    <w:rsid w:val="00264F35"/>
    <w:rsid w:val="0027056A"/>
    <w:rsid w:val="002831EC"/>
    <w:rsid w:val="00291FCD"/>
    <w:rsid w:val="00297330"/>
    <w:rsid w:val="002A757C"/>
    <w:rsid w:val="002C0DEE"/>
    <w:rsid w:val="002C1489"/>
    <w:rsid w:val="002E1CE9"/>
    <w:rsid w:val="002E77F8"/>
    <w:rsid w:val="002F09C5"/>
    <w:rsid w:val="002F1A33"/>
    <w:rsid w:val="002F2911"/>
    <w:rsid w:val="002F662F"/>
    <w:rsid w:val="00323B6D"/>
    <w:rsid w:val="00331301"/>
    <w:rsid w:val="00331345"/>
    <w:rsid w:val="003355D6"/>
    <w:rsid w:val="0034334D"/>
    <w:rsid w:val="00376185"/>
    <w:rsid w:val="0037635A"/>
    <w:rsid w:val="003B6934"/>
    <w:rsid w:val="003C54BF"/>
    <w:rsid w:val="003D4297"/>
    <w:rsid w:val="003D7073"/>
    <w:rsid w:val="003E275F"/>
    <w:rsid w:val="003F4DAA"/>
    <w:rsid w:val="00401081"/>
    <w:rsid w:val="00404CD0"/>
    <w:rsid w:val="00417FD4"/>
    <w:rsid w:val="00423F95"/>
    <w:rsid w:val="0042632E"/>
    <w:rsid w:val="00432B38"/>
    <w:rsid w:val="0044637D"/>
    <w:rsid w:val="004464A1"/>
    <w:rsid w:val="00450AAC"/>
    <w:rsid w:val="00456081"/>
    <w:rsid w:val="004643BA"/>
    <w:rsid w:val="00480A74"/>
    <w:rsid w:val="0048472F"/>
    <w:rsid w:val="004A580E"/>
    <w:rsid w:val="004B27DB"/>
    <w:rsid w:val="004B3210"/>
    <w:rsid w:val="004C05FD"/>
    <w:rsid w:val="004C4E99"/>
    <w:rsid w:val="004C7019"/>
    <w:rsid w:val="004D2F94"/>
    <w:rsid w:val="004D7442"/>
    <w:rsid w:val="004E6DDF"/>
    <w:rsid w:val="004F1A8A"/>
    <w:rsid w:val="004F2578"/>
    <w:rsid w:val="00527639"/>
    <w:rsid w:val="0053752A"/>
    <w:rsid w:val="00541C77"/>
    <w:rsid w:val="00542528"/>
    <w:rsid w:val="00551143"/>
    <w:rsid w:val="005566CB"/>
    <w:rsid w:val="00560CD1"/>
    <w:rsid w:val="005635F7"/>
    <w:rsid w:val="00563BAE"/>
    <w:rsid w:val="005734A6"/>
    <w:rsid w:val="00577F40"/>
    <w:rsid w:val="00580D55"/>
    <w:rsid w:val="0058389F"/>
    <w:rsid w:val="0058439E"/>
    <w:rsid w:val="005971F5"/>
    <w:rsid w:val="005B4516"/>
    <w:rsid w:val="005D362D"/>
    <w:rsid w:val="005E14B1"/>
    <w:rsid w:val="005F069E"/>
    <w:rsid w:val="005F0F0B"/>
    <w:rsid w:val="005F32CE"/>
    <w:rsid w:val="00604C43"/>
    <w:rsid w:val="006138B4"/>
    <w:rsid w:val="00621FD9"/>
    <w:rsid w:val="00624331"/>
    <w:rsid w:val="00642982"/>
    <w:rsid w:val="00643E23"/>
    <w:rsid w:val="006458BB"/>
    <w:rsid w:val="00645F1B"/>
    <w:rsid w:val="0064723E"/>
    <w:rsid w:val="006477F4"/>
    <w:rsid w:val="0065176F"/>
    <w:rsid w:val="006552A5"/>
    <w:rsid w:val="00656A8F"/>
    <w:rsid w:val="006612B6"/>
    <w:rsid w:val="00674124"/>
    <w:rsid w:val="00674DC9"/>
    <w:rsid w:val="00686C79"/>
    <w:rsid w:val="00694E1E"/>
    <w:rsid w:val="006A6C79"/>
    <w:rsid w:val="006B0B6F"/>
    <w:rsid w:val="006B3F80"/>
    <w:rsid w:val="006C4955"/>
    <w:rsid w:val="006C6C12"/>
    <w:rsid w:val="006D2F24"/>
    <w:rsid w:val="006D3175"/>
    <w:rsid w:val="006D7E44"/>
    <w:rsid w:val="006E6A3D"/>
    <w:rsid w:val="006F11C0"/>
    <w:rsid w:val="006F4423"/>
    <w:rsid w:val="00702F41"/>
    <w:rsid w:val="0070331E"/>
    <w:rsid w:val="00715351"/>
    <w:rsid w:val="00726CD3"/>
    <w:rsid w:val="007367CD"/>
    <w:rsid w:val="00737CDC"/>
    <w:rsid w:val="00754AE4"/>
    <w:rsid w:val="00755CFC"/>
    <w:rsid w:val="00764F68"/>
    <w:rsid w:val="007665B0"/>
    <w:rsid w:val="007715BB"/>
    <w:rsid w:val="00773454"/>
    <w:rsid w:val="00781B61"/>
    <w:rsid w:val="00782021"/>
    <w:rsid w:val="007857C8"/>
    <w:rsid w:val="00793DFB"/>
    <w:rsid w:val="007A0536"/>
    <w:rsid w:val="007A6C92"/>
    <w:rsid w:val="007C2601"/>
    <w:rsid w:val="007D0B4E"/>
    <w:rsid w:val="007E68E0"/>
    <w:rsid w:val="007F49F0"/>
    <w:rsid w:val="00801342"/>
    <w:rsid w:val="00802215"/>
    <w:rsid w:val="00810C51"/>
    <w:rsid w:val="00811090"/>
    <w:rsid w:val="00821D77"/>
    <w:rsid w:val="00835E13"/>
    <w:rsid w:val="008504DF"/>
    <w:rsid w:val="00871135"/>
    <w:rsid w:val="00880402"/>
    <w:rsid w:val="00890DB7"/>
    <w:rsid w:val="00891DFB"/>
    <w:rsid w:val="008A7CA6"/>
    <w:rsid w:val="008B3C4E"/>
    <w:rsid w:val="008B57B6"/>
    <w:rsid w:val="008C0F51"/>
    <w:rsid w:val="008C2F10"/>
    <w:rsid w:val="008E3EAF"/>
    <w:rsid w:val="008F03BB"/>
    <w:rsid w:val="008F06DB"/>
    <w:rsid w:val="008F5FB2"/>
    <w:rsid w:val="00901F72"/>
    <w:rsid w:val="0090258B"/>
    <w:rsid w:val="00911880"/>
    <w:rsid w:val="00915555"/>
    <w:rsid w:val="0091793F"/>
    <w:rsid w:val="0092188C"/>
    <w:rsid w:val="00923087"/>
    <w:rsid w:val="009232F6"/>
    <w:rsid w:val="00926399"/>
    <w:rsid w:val="00935CCF"/>
    <w:rsid w:val="00952756"/>
    <w:rsid w:val="00954969"/>
    <w:rsid w:val="00956686"/>
    <w:rsid w:val="00992C84"/>
    <w:rsid w:val="009B25AC"/>
    <w:rsid w:val="009B6244"/>
    <w:rsid w:val="009C3466"/>
    <w:rsid w:val="009C6F7A"/>
    <w:rsid w:val="009D1E15"/>
    <w:rsid w:val="009E0EFD"/>
    <w:rsid w:val="009E19D3"/>
    <w:rsid w:val="009E6D59"/>
    <w:rsid w:val="00A0117F"/>
    <w:rsid w:val="00A01B2A"/>
    <w:rsid w:val="00A2066C"/>
    <w:rsid w:val="00A27840"/>
    <w:rsid w:val="00A4714D"/>
    <w:rsid w:val="00A50B05"/>
    <w:rsid w:val="00A73064"/>
    <w:rsid w:val="00A85DDD"/>
    <w:rsid w:val="00A87E0A"/>
    <w:rsid w:val="00A941CE"/>
    <w:rsid w:val="00A95D4A"/>
    <w:rsid w:val="00A97956"/>
    <w:rsid w:val="00AC095B"/>
    <w:rsid w:val="00AD32CE"/>
    <w:rsid w:val="00AD6AF2"/>
    <w:rsid w:val="00AE0169"/>
    <w:rsid w:val="00AE67B0"/>
    <w:rsid w:val="00AF0F16"/>
    <w:rsid w:val="00B06CEE"/>
    <w:rsid w:val="00B1619D"/>
    <w:rsid w:val="00B24DFF"/>
    <w:rsid w:val="00B32E71"/>
    <w:rsid w:val="00B36497"/>
    <w:rsid w:val="00B370B2"/>
    <w:rsid w:val="00B460F8"/>
    <w:rsid w:val="00B46673"/>
    <w:rsid w:val="00B47AC1"/>
    <w:rsid w:val="00B655CC"/>
    <w:rsid w:val="00B81A21"/>
    <w:rsid w:val="00BA511C"/>
    <w:rsid w:val="00BA70C1"/>
    <w:rsid w:val="00BB7BC8"/>
    <w:rsid w:val="00BD5F1F"/>
    <w:rsid w:val="00BE0D84"/>
    <w:rsid w:val="00BF3028"/>
    <w:rsid w:val="00BF524F"/>
    <w:rsid w:val="00BF6D67"/>
    <w:rsid w:val="00C04CE8"/>
    <w:rsid w:val="00C07A9B"/>
    <w:rsid w:val="00C10D09"/>
    <w:rsid w:val="00C15C23"/>
    <w:rsid w:val="00C16420"/>
    <w:rsid w:val="00C16839"/>
    <w:rsid w:val="00C2642D"/>
    <w:rsid w:val="00C346DD"/>
    <w:rsid w:val="00C360D7"/>
    <w:rsid w:val="00C43497"/>
    <w:rsid w:val="00C446F5"/>
    <w:rsid w:val="00C51119"/>
    <w:rsid w:val="00C54B18"/>
    <w:rsid w:val="00C60263"/>
    <w:rsid w:val="00C631ED"/>
    <w:rsid w:val="00C7055A"/>
    <w:rsid w:val="00C7071C"/>
    <w:rsid w:val="00C7255B"/>
    <w:rsid w:val="00C75C79"/>
    <w:rsid w:val="00C80E55"/>
    <w:rsid w:val="00C829AA"/>
    <w:rsid w:val="00C8470E"/>
    <w:rsid w:val="00C8529F"/>
    <w:rsid w:val="00C85A39"/>
    <w:rsid w:val="00CA16AD"/>
    <w:rsid w:val="00CC38B2"/>
    <w:rsid w:val="00CD1312"/>
    <w:rsid w:val="00CD53ED"/>
    <w:rsid w:val="00CE1A90"/>
    <w:rsid w:val="00CE3B8F"/>
    <w:rsid w:val="00D03403"/>
    <w:rsid w:val="00D128E4"/>
    <w:rsid w:val="00D202BC"/>
    <w:rsid w:val="00D232E9"/>
    <w:rsid w:val="00D26A48"/>
    <w:rsid w:val="00D349DE"/>
    <w:rsid w:val="00D35008"/>
    <w:rsid w:val="00D4464A"/>
    <w:rsid w:val="00D74DCF"/>
    <w:rsid w:val="00D817E8"/>
    <w:rsid w:val="00D83FC9"/>
    <w:rsid w:val="00D8443A"/>
    <w:rsid w:val="00D96481"/>
    <w:rsid w:val="00D97ABB"/>
    <w:rsid w:val="00DB230E"/>
    <w:rsid w:val="00DB7038"/>
    <w:rsid w:val="00DC0D1F"/>
    <w:rsid w:val="00DC451A"/>
    <w:rsid w:val="00DC465B"/>
    <w:rsid w:val="00DD33BD"/>
    <w:rsid w:val="00DD57A7"/>
    <w:rsid w:val="00DF571E"/>
    <w:rsid w:val="00DF76C1"/>
    <w:rsid w:val="00E077FA"/>
    <w:rsid w:val="00E14496"/>
    <w:rsid w:val="00E33D14"/>
    <w:rsid w:val="00E343E2"/>
    <w:rsid w:val="00E37EC3"/>
    <w:rsid w:val="00E42318"/>
    <w:rsid w:val="00E431A9"/>
    <w:rsid w:val="00E452E1"/>
    <w:rsid w:val="00E620F6"/>
    <w:rsid w:val="00E62C84"/>
    <w:rsid w:val="00E67598"/>
    <w:rsid w:val="00E679EC"/>
    <w:rsid w:val="00E72A5B"/>
    <w:rsid w:val="00E82FD1"/>
    <w:rsid w:val="00E84A76"/>
    <w:rsid w:val="00E85840"/>
    <w:rsid w:val="00E86507"/>
    <w:rsid w:val="00E86B6F"/>
    <w:rsid w:val="00E9646E"/>
    <w:rsid w:val="00E96644"/>
    <w:rsid w:val="00E976B3"/>
    <w:rsid w:val="00EB1746"/>
    <w:rsid w:val="00ED7A3E"/>
    <w:rsid w:val="00EF0416"/>
    <w:rsid w:val="00EF10E5"/>
    <w:rsid w:val="00EF7F88"/>
    <w:rsid w:val="00F12736"/>
    <w:rsid w:val="00F12DF1"/>
    <w:rsid w:val="00F1391A"/>
    <w:rsid w:val="00F145D6"/>
    <w:rsid w:val="00F20436"/>
    <w:rsid w:val="00F23378"/>
    <w:rsid w:val="00F411D2"/>
    <w:rsid w:val="00F4334D"/>
    <w:rsid w:val="00F54CA6"/>
    <w:rsid w:val="00F567F4"/>
    <w:rsid w:val="00F63FC2"/>
    <w:rsid w:val="00F64757"/>
    <w:rsid w:val="00F732A7"/>
    <w:rsid w:val="00F80F12"/>
    <w:rsid w:val="00F83633"/>
    <w:rsid w:val="00F86319"/>
    <w:rsid w:val="00F91E11"/>
    <w:rsid w:val="00FB008E"/>
    <w:rsid w:val="00FB0C4E"/>
    <w:rsid w:val="00FB2D86"/>
    <w:rsid w:val="00FC3AC4"/>
    <w:rsid w:val="00FC5E88"/>
    <w:rsid w:val="00FD46CC"/>
    <w:rsid w:val="00FE2CAD"/>
    <w:rsid w:val="00FE5D10"/>
    <w:rsid w:val="00FE6738"/>
    <w:rsid w:val="00FF3856"/>
    <w:rsid w:val="00FF6B2D"/>
    <w:rsid w:val="18902013"/>
    <w:rsid w:val="3634B2FB"/>
    <w:rsid w:val="59000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F3A95"/>
  <w15:docId w15:val="{92161A6B-34C4-4B32-95D9-C70B58F4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B6F"/>
    <w:pPr>
      <w:contextualSpacing/>
    </w:pPr>
    <w:rPr>
      <w:rFonts w:ascii="Arial" w:hAnsi="Arial" w:cs="Arial"/>
      <w:sz w:val="24"/>
      <w:szCs w:val="22"/>
    </w:rPr>
  </w:style>
  <w:style w:type="paragraph" w:styleId="Heading1">
    <w:name w:val="heading 1"/>
    <w:basedOn w:val="Normal"/>
    <w:next w:val="Normal"/>
    <w:link w:val="Heading1Char"/>
    <w:uiPriority w:val="9"/>
    <w:qFormat/>
    <w:rsid w:val="00890DB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890DB7"/>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890DB7"/>
    <w:pPr>
      <w:outlineLvl w:val="2"/>
    </w:pPr>
    <w:rPr>
      <w:b/>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5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890DB7"/>
    <w:rPr>
      <w:sz w:val="18"/>
      <w:szCs w:val="18"/>
    </w:rPr>
  </w:style>
  <w:style w:type="character" w:customStyle="1" w:styleId="Heading1Char">
    <w:name w:val="Heading 1 Char"/>
    <w:link w:val="Heading1"/>
    <w:uiPriority w:val="9"/>
    <w:rsid w:val="00890DB7"/>
    <w:rPr>
      <w:rFonts w:ascii="Arial" w:hAnsi="Arial" w:cs="Arial"/>
      <w:color w:val="0072C6"/>
      <w:sz w:val="48"/>
      <w:szCs w:val="48"/>
    </w:rPr>
  </w:style>
  <w:style w:type="character" w:customStyle="1" w:styleId="Heading2Char">
    <w:name w:val="Heading 2 Char"/>
    <w:aliases w:val="Table Heading Char"/>
    <w:link w:val="Heading2"/>
    <w:uiPriority w:val="9"/>
    <w:rsid w:val="00890DB7"/>
    <w:rPr>
      <w:rFonts w:ascii="Arial" w:hAnsi="Arial" w:cs="Arial"/>
      <w:b/>
      <w:color w:val="0072C6"/>
      <w:sz w:val="18"/>
      <w:szCs w:val="18"/>
    </w:rPr>
  </w:style>
  <w:style w:type="character" w:customStyle="1" w:styleId="Heading3Char">
    <w:name w:val="Heading 3 Char"/>
    <w:aliases w:val="Front Page heading Char"/>
    <w:link w:val="Heading3"/>
    <w:uiPriority w:val="9"/>
    <w:rsid w:val="00890DB7"/>
    <w:rPr>
      <w:rFonts w:ascii="Arial" w:hAnsi="Arial" w:cs="Arial"/>
      <w:b/>
      <w:color w:val="0072C6"/>
      <w:sz w:val="56"/>
      <w:szCs w:val="56"/>
    </w:rPr>
  </w:style>
  <w:style w:type="paragraph" w:styleId="ListParagraph">
    <w:name w:val="List Paragraph"/>
    <w:aliases w:val="Numbers"/>
    <w:basedOn w:val="Normal"/>
    <w:uiPriority w:val="34"/>
    <w:qFormat/>
    <w:rsid w:val="00890DB7"/>
    <w:rPr>
      <w:b/>
      <w:color w:val="0072C6" w:themeColor="text2"/>
    </w:rPr>
  </w:style>
  <w:style w:type="paragraph" w:customStyle="1" w:styleId="BlueBulletList">
    <w:name w:val="Blue Bullet List"/>
    <w:basedOn w:val="NoSpacing"/>
    <w:qFormat/>
    <w:rsid w:val="00890DB7"/>
    <w:pPr>
      <w:numPr>
        <w:numId w:val="1"/>
      </w:numPr>
    </w:pPr>
  </w:style>
  <w:style w:type="paragraph" w:styleId="BalloonText">
    <w:name w:val="Balloon Text"/>
    <w:basedOn w:val="Normal"/>
    <w:link w:val="BalloonTextChar"/>
    <w:uiPriority w:val="99"/>
    <w:semiHidden/>
    <w:unhideWhenUsed/>
    <w:rsid w:val="00A87E0A"/>
    <w:rPr>
      <w:rFonts w:ascii="Tahoma" w:hAnsi="Tahoma" w:cs="Tahoma"/>
      <w:sz w:val="16"/>
      <w:szCs w:val="16"/>
    </w:rPr>
  </w:style>
  <w:style w:type="character" w:customStyle="1" w:styleId="BalloonTextChar">
    <w:name w:val="Balloon Text Char"/>
    <w:basedOn w:val="DefaultParagraphFont"/>
    <w:link w:val="BalloonText"/>
    <w:uiPriority w:val="99"/>
    <w:semiHidden/>
    <w:rsid w:val="00A87E0A"/>
    <w:rPr>
      <w:rFonts w:ascii="Tahoma" w:hAnsi="Tahoma" w:cs="Tahoma"/>
      <w:color w:val="39545A"/>
      <w:sz w:val="16"/>
      <w:szCs w:val="16"/>
    </w:rPr>
  </w:style>
  <w:style w:type="paragraph" w:styleId="NormalWeb">
    <w:name w:val="Normal (Web)"/>
    <w:basedOn w:val="Normal"/>
    <w:uiPriority w:val="99"/>
    <w:semiHidden/>
    <w:unhideWhenUsed/>
    <w:rsid w:val="00A87E0A"/>
    <w:pPr>
      <w:spacing w:before="100" w:beforeAutospacing="1" w:after="100" w:afterAutospacing="1"/>
    </w:pPr>
    <w:rPr>
      <w:rFonts w:ascii="Times New Roman" w:eastAsiaTheme="minorEastAsia" w:hAnsi="Times New Roman" w:cs="Times New Roman"/>
      <w:szCs w:val="24"/>
    </w:rPr>
  </w:style>
  <w:style w:type="paragraph" w:customStyle="1" w:styleId="ReportLetter">
    <w:name w:val="Report Letter"/>
    <w:basedOn w:val="Normal"/>
    <w:qFormat/>
    <w:rsid w:val="00890DB7"/>
    <w:pPr>
      <w:jc w:val="center"/>
    </w:pPr>
    <w:rPr>
      <w:rFonts w:eastAsia="Times New Roman"/>
      <w:b/>
      <w:sz w:val="144"/>
      <w:szCs w:val="144"/>
    </w:rPr>
  </w:style>
  <w:style w:type="paragraph" w:customStyle="1" w:styleId="ReportHeader1">
    <w:name w:val="Report Header 1"/>
    <w:basedOn w:val="Normal"/>
    <w:qFormat/>
    <w:rsid w:val="00890DB7"/>
    <w:pPr>
      <w:keepLines/>
      <w:framePr w:hSpace="181" w:wrap="around" w:vAnchor="text" w:hAnchor="margin" w:xAlign="center" w:y="1796"/>
      <w:suppressOverlap/>
    </w:pPr>
    <w:rPr>
      <w:rFonts w:eastAsia="Times New Roman"/>
      <w:b/>
      <w:sz w:val="28"/>
      <w:szCs w:val="28"/>
    </w:rPr>
  </w:style>
  <w:style w:type="character" w:styleId="Hyperlink">
    <w:name w:val="Hyperlink"/>
    <w:basedOn w:val="DefaultParagraphFont"/>
    <w:uiPriority w:val="99"/>
    <w:unhideWhenUsed/>
    <w:rsid w:val="00C10D09"/>
    <w:rPr>
      <w:color w:val="0072C6" w:themeColor="hyperlink"/>
      <w:u w:val="single"/>
    </w:rPr>
  </w:style>
  <w:style w:type="paragraph" w:customStyle="1" w:styleId="Default">
    <w:name w:val="Default"/>
    <w:rsid w:val="00C10D09"/>
    <w:pPr>
      <w:autoSpaceDE w:val="0"/>
      <w:autoSpaceDN w:val="0"/>
      <w:adjustRightInd w:val="0"/>
    </w:pPr>
    <w:rPr>
      <w:rFonts w:ascii="Arial" w:hAnsi="Arial" w:cs="Arial"/>
      <w:color w:val="000000"/>
      <w:sz w:val="24"/>
      <w:szCs w:val="24"/>
    </w:rPr>
  </w:style>
  <w:style w:type="paragraph" w:customStyle="1" w:styleId="ReportBullet1">
    <w:name w:val="Report Bullet 1"/>
    <w:basedOn w:val="Normal"/>
    <w:qFormat/>
    <w:rsid w:val="00890DB7"/>
    <w:pPr>
      <w:numPr>
        <w:numId w:val="2"/>
      </w:numPr>
    </w:pPr>
    <w:rPr>
      <w:rFonts w:eastAsia="Times New Roman"/>
      <w:b/>
      <w:szCs w:val="24"/>
      <w:u w:val="single"/>
    </w:rPr>
  </w:style>
  <w:style w:type="character" w:styleId="FollowedHyperlink">
    <w:name w:val="FollowedHyperlink"/>
    <w:basedOn w:val="DefaultParagraphFont"/>
    <w:uiPriority w:val="99"/>
    <w:semiHidden/>
    <w:unhideWhenUsed/>
    <w:rsid w:val="00923087"/>
    <w:rPr>
      <w:color w:val="954F72" w:themeColor="followedHyperlink"/>
      <w:u w:val="single"/>
    </w:rPr>
  </w:style>
  <w:style w:type="paragraph" w:styleId="BodyTextIndent3">
    <w:name w:val="Body Text Indent 3"/>
    <w:basedOn w:val="Normal"/>
    <w:link w:val="BodyTextIndent3Char"/>
    <w:rsid w:val="007367CD"/>
    <w:pPr>
      <w:tabs>
        <w:tab w:val="left" w:pos="6435"/>
      </w:tabs>
      <w:ind w:left="360"/>
      <w:jc w:val="both"/>
    </w:pPr>
    <w:rPr>
      <w:rFonts w:eastAsia="Times New Roman"/>
      <w:sz w:val="28"/>
      <w:szCs w:val="24"/>
    </w:rPr>
  </w:style>
  <w:style w:type="character" w:customStyle="1" w:styleId="BodyTextIndent3Char">
    <w:name w:val="Body Text Indent 3 Char"/>
    <w:basedOn w:val="DefaultParagraphFont"/>
    <w:link w:val="BodyTextIndent3"/>
    <w:rsid w:val="007367CD"/>
    <w:rPr>
      <w:rFonts w:ascii="Arial" w:eastAsia="Times New Roman" w:hAnsi="Arial" w:cs="Arial"/>
      <w:sz w:val="28"/>
      <w:szCs w:val="24"/>
      <w:lang w:val="en-GB"/>
    </w:rPr>
  </w:style>
  <w:style w:type="table" w:styleId="LightShading-Accent4">
    <w:name w:val="Light Shading Accent 4"/>
    <w:basedOn w:val="TableNormal"/>
    <w:uiPriority w:val="60"/>
    <w:rsid w:val="00DC0D1F"/>
    <w:rPr>
      <w:color w:val="00296E" w:themeColor="accent4" w:themeShade="BF"/>
    </w:rPr>
    <w:tblPr>
      <w:tblStyleRowBandSize w:val="1"/>
      <w:tblStyleColBandSize w:val="1"/>
      <w:tblBorders>
        <w:top w:val="single" w:sz="8" w:space="0" w:color="003893" w:themeColor="accent4"/>
        <w:bottom w:val="single" w:sz="8" w:space="0" w:color="003893" w:themeColor="accent4"/>
      </w:tblBorders>
    </w:tblPr>
    <w:tblStylePr w:type="firstRow">
      <w:pPr>
        <w:spacing w:before="0" w:after="0" w:line="240" w:lineRule="auto"/>
      </w:pPr>
      <w:rPr>
        <w:b/>
        <w:bCs/>
      </w:rPr>
      <w:tblPr/>
      <w:tcPr>
        <w:tcBorders>
          <w:top w:val="single" w:sz="8" w:space="0" w:color="003893" w:themeColor="accent4"/>
          <w:left w:val="nil"/>
          <w:bottom w:val="single" w:sz="8" w:space="0" w:color="003893" w:themeColor="accent4"/>
          <w:right w:val="nil"/>
          <w:insideH w:val="nil"/>
          <w:insideV w:val="nil"/>
        </w:tcBorders>
      </w:tcPr>
    </w:tblStylePr>
    <w:tblStylePr w:type="lastRow">
      <w:pPr>
        <w:spacing w:before="0" w:after="0" w:line="240" w:lineRule="auto"/>
      </w:pPr>
      <w:rPr>
        <w:b/>
        <w:bCs/>
      </w:rPr>
      <w:tblPr/>
      <w:tcPr>
        <w:tcBorders>
          <w:top w:val="single" w:sz="8" w:space="0" w:color="003893" w:themeColor="accent4"/>
          <w:left w:val="nil"/>
          <w:bottom w:val="single" w:sz="8" w:space="0" w:color="00389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C7FF" w:themeFill="accent4" w:themeFillTint="3F"/>
      </w:tcPr>
    </w:tblStylePr>
    <w:tblStylePr w:type="band1Horz">
      <w:tblPr/>
      <w:tcPr>
        <w:tcBorders>
          <w:left w:val="nil"/>
          <w:right w:val="nil"/>
          <w:insideH w:val="nil"/>
          <w:insideV w:val="nil"/>
        </w:tcBorders>
        <w:shd w:val="clear" w:color="auto" w:fill="A5C7FF" w:themeFill="accent4" w:themeFillTint="3F"/>
      </w:tcPr>
    </w:tblStylePr>
  </w:style>
  <w:style w:type="table" w:styleId="GridTable4-Accent4">
    <w:name w:val="Grid Table 4 Accent 4"/>
    <w:basedOn w:val="TableNormal"/>
    <w:uiPriority w:val="49"/>
    <w:rsid w:val="00FD46CC"/>
    <w:tblPr>
      <w:tblStyleRowBandSize w:val="1"/>
      <w:tblStyleColBandSize w:val="1"/>
      <w:tblInd w:w="0" w:type="nil"/>
      <w:tblBorders>
        <w:top w:val="single" w:sz="4" w:space="0" w:color="2577FF" w:themeColor="accent4" w:themeTint="99"/>
        <w:left w:val="single" w:sz="4" w:space="0" w:color="2577FF" w:themeColor="accent4" w:themeTint="99"/>
        <w:bottom w:val="single" w:sz="4" w:space="0" w:color="2577FF" w:themeColor="accent4" w:themeTint="99"/>
        <w:right w:val="single" w:sz="4" w:space="0" w:color="2577FF" w:themeColor="accent4" w:themeTint="99"/>
        <w:insideH w:val="single" w:sz="4" w:space="0" w:color="2577FF" w:themeColor="accent4" w:themeTint="99"/>
        <w:insideV w:val="single" w:sz="4" w:space="0" w:color="2577FF" w:themeColor="accent4" w:themeTint="99"/>
      </w:tblBorders>
    </w:tblPr>
    <w:tblStylePr w:type="firstRow">
      <w:rPr>
        <w:b/>
        <w:bCs/>
        <w:color w:val="FFFFFF" w:themeColor="background1"/>
      </w:rPr>
      <w:tblPr/>
      <w:tcPr>
        <w:tcBorders>
          <w:top w:val="single" w:sz="4" w:space="0" w:color="003893" w:themeColor="accent4"/>
          <w:left w:val="single" w:sz="4" w:space="0" w:color="003893" w:themeColor="accent4"/>
          <w:bottom w:val="single" w:sz="4" w:space="0" w:color="003893" w:themeColor="accent4"/>
          <w:right w:val="single" w:sz="4" w:space="0" w:color="003893" w:themeColor="accent4"/>
          <w:insideH w:val="nil"/>
          <w:insideV w:val="nil"/>
        </w:tcBorders>
        <w:shd w:val="clear" w:color="auto" w:fill="003893" w:themeFill="accent4"/>
      </w:tcPr>
    </w:tblStylePr>
    <w:tblStylePr w:type="lastRow">
      <w:rPr>
        <w:b/>
        <w:bCs/>
      </w:rPr>
      <w:tblPr/>
      <w:tcPr>
        <w:tcBorders>
          <w:top w:val="double" w:sz="4" w:space="0" w:color="003893" w:themeColor="accent4"/>
        </w:tcBorders>
      </w:tc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 w:type="table" w:styleId="ListTable4-Accent4">
    <w:name w:val="List Table 4 Accent 4"/>
    <w:basedOn w:val="TableNormal"/>
    <w:uiPriority w:val="49"/>
    <w:rsid w:val="00FD46CC"/>
    <w:tblPr>
      <w:tblStyleRowBandSize w:val="1"/>
      <w:tblStyleColBandSize w:val="1"/>
      <w:tblBorders>
        <w:top w:val="single" w:sz="4" w:space="0" w:color="2577FF" w:themeColor="accent4" w:themeTint="99"/>
        <w:left w:val="single" w:sz="4" w:space="0" w:color="2577FF" w:themeColor="accent4" w:themeTint="99"/>
        <w:bottom w:val="single" w:sz="4" w:space="0" w:color="2577FF" w:themeColor="accent4" w:themeTint="99"/>
        <w:right w:val="single" w:sz="4" w:space="0" w:color="2577FF" w:themeColor="accent4" w:themeTint="99"/>
        <w:insideH w:val="single" w:sz="4" w:space="0" w:color="2577FF" w:themeColor="accent4" w:themeTint="99"/>
      </w:tblBorders>
    </w:tblPr>
    <w:tblStylePr w:type="firstRow">
      <w:rPr>
        <w:b/>
        <w:bCs/>
        <w:color w:val="FFFFFF" w:themeColor="background1"/>
      </w:rPr>
      <w:tblPr/>
      <w:tcPr>
        <w:tcBorders>
          <w:top w:val="single" w:sz="4" w:space="0" w:color="003893" w:themeColor="accent4"/>
          <w:left w:val="single" w:sz="4" w:space="0" w:color="003893" w:themeColor="accent4"/>
          <w:bottom w:val="single" w:sz="4" w:space="0" w:color="003893" w:themeColor="accent4"/>
          <w:right w:val="single" w:sz="4" w:space="0" w:color="003893" w:themeColor="accent4"/>
          <w:insideH w:val="nil"/>
        </w:tcBorders>
        <w:shd w:val="clear" w:color="auto" w:fill="003893" w:themeFill="accent4"/>
      </w:tcPr>
    </w:tblStylePr>
    <w:tblStylePr w:type="lastRow">
      <w:rPr>
        <w:b/>
        <w:bCs/>
      </w:rPr>
      <w:tblPr/>
      <w:tcPr>
        <w:tcBorders>
          <w:top w:val="double" w:sz="4" w:space="0" w:color="2577FF" w:themeColor="accent4" w:themeTint="99"/>
        </w:tcBorders>
      </w:tc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 w:type="table" w:styleId="ListTable2-Accent4">
    <w:name w:val="List Table 2 Accent 4"/>
    <w:basedOn w:val="TableNormal"/>
    <w:uiPriority w:val="47"/>
    <w:rsid w:val="00FD46CC"/>
    <w:tblPr>
      <w:tblStyleRowBandSize w:val="1"/>
      <w:tblStyleColBandSize w:val="1"/>
      <w:tblBorders>
        <w:top w:val="single" w:sz="4" w:space="0" w:color="2577FF" w:themeColor="accent4" w:themeTint="99"/>
        <w:bottom w:val="single" w:sz="4" w:space="0" w:color="2577FF" w:themeColor="accent4" w:themeTint="99"/>
        <w:insideH w:val="single" w:sz="4" w:space="0" w:color="2577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1FF" w:themeFill="accent4" w:themeFillTint="33"/>
      </w:tcPr>
    </w:tblStylePr>
    <w:tblStylePr w:type="band1Horz">
      <w:tblPr/>
      <w:tcPr>
        <w:shd w:val="clear" w:color="auto" w:fill="B6D1FF" w:themeFill="accent4" w:themeFillTint="33"/>
      </w:tcPr>
    </w:tblStylePr>
  </w:style>
  <w:style w:type="character" w:styleId="CommentReference">
    <w:name w:val="annotation reference"/>
    <w:basedOn w:val="DefaultParagraphFont"/>
    <w:uiPriority w:val="99"/>
    <w:semiHidden/>
    <w:unhideWhenUsed/>
    <w:rsid w:val="00A97956"/>
    <w:rPr>
      <w:sz w:val="16"/>
      <w:szCs w:val="16"/>
    </w:rPr>
  </w:style>
  <w:style w:type="paragraph" w:styleId="CommentText">
    <w:name w:val="annotation text"/>
    <w:basedOn w:val="Normal"/>
    <w:link w:val="CommentTextChar"/>
    <w:uiPriority w:val="99"/>
    <w:unhideWhenUsed/>
    <w:rsid w:val="00A97956"/>
    <w:rPr>
      <w:sz w:val="20"/>
      <w:szCs w:val="20"/>
    </w:rPr>
  </w:style>
  <w:style w:type="character" w:customStyle="1" w:styleId="CommentTextChar">
    <w:name w:val="Comment Text Char"/>
    <w:basedOn w:val="DefaultParagraphFont"/>
    <w:link w:val="CommentText"/>
    <w:uiPriority w:val="99"/>
    <w:rsid w:val="00A97956"/>
    <w:rPr>
      <w:rFonts w:ascii="Arial" w:hAnsi="Arial" w:cs="Arial"/>
    </w:rPr>
  </w:style>
  <w:style w:type="paragraph" w:styleId="CommentSubject">
    <w:name w:val="annotation subject"/>
    <w:basedOn w:val="CommentText"/>
    <w:next w:val="CommentText"/>
    <w:link w:val="CommentSubjectChar"/>
    <w:uiPriority w:val="99"/>
    <w:semiHidden/>
    <w:unhideWhenUsed/>
    <w:rsid w:val="00A97956"/>
    <w:rPr>
      <w:b/>
      <w:bCs/>
    </w:rPr>
  </w:style>
  <w:style w:type="character" w:customStyle="1" w:styleId="CommentSubjectChar">
    <w:name w:val="Comment Subject Char"/>
    <w:basedOn w:val="CommentTextChar"/>
    <w:link w:val="CommentSubject"/>
    <w:uiPriority w:val="99"/>
    <w:semiHidden/>
    <w:rsid w:val="00A9795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450826">
      <w:bodyDiv w:val="1"/>
      <w:marLeft w:val="0"/>
      <w:marRight w:val="0"/>
      <w:marTop w:val="0"/>
      <w:marBottom w:val="0"/>
      <w:divBdr>
        <w:top w:val="none" w:sz="0" w:space="0" w:color="auto"/>
        <w:left w:val="none" w:sz="0" w:space="0" w:color="auto"/>
        <w:bottom w:val="none" w:sz="0" w:space="0" w:color="auto"/>
        <w:right w:val="none" w:sz="0" w:space="0" w:color="auto"/>
      </w:divBdr>
    </w:div>
    <w:div w:id="334111397">
      <w:bodyDiv w:val="1"/>
      <w:marLeft w:val="0"/>
      <w:marRight w:val="0"/>
      <w:marTop w:val="0"/>
      <w:marBottom w:val="0"/>
      <w:divBdr>
        <w:top w:val="none" w:sz="0" w:space="0" w:color="auto"/>
        <w:left w:val="none" w:sz="0" w:space="0" w:color="auto"/>
        <w:bottom w:val="none" w:sz="0" w:space="0" w:color="auto"/>
        <w:right w:val="none" w:sz="0" w:space="0" w:color="auto"/>
      </w:divBdr>
    </w:div>
    <w:div w:id="427625424">
      <w:bodyDiv w:val="1"/>
      <w:marLeft w:val="0"/>
      <w:marRight w:val="0"/>
      <w:marTop w:val="0"/>
      <w:marBottom w:val="0"/>
      <w:divBdr>
        <w:top w:val="none" w:sz="0" w:space="0" w:color="auto"/>
        <w:left w:val="none" w:sz="0" w:space="0" w:color="auto"/>
        <w:bottom w:val="none" w:sz="0" w:space="0" w:color="auto"/>
        <w:right w:val="none" w:sz="0" w:space="0" w:color="auto"/>
      </w:divBdr>
      <w:divsChild>
        <w:div w:id="1864636802">
          <w:marLeft w:val="274"/>
          <w:marRight w:val="0"/>
          <w:marTop w:val="150"/>
          <w:marBottom w:val="0"/>
          <w:divBdr>
            <w:top w:val="none" w:sz="0" w:space="0" w:color="auto"/>
            <w:left w:val="none" w:sz="0" w:space="0" w:color="auto"/>
            <w:bottom w:val="none" w:sz="0" w:space="0" w:color="auto"/>
            <w:right w:val="none" w:sz="0" w:space="0" w:color="auto"/>
          </w:divBdr>
        </w:div>
        <w:div w:id="738746511">
          <w:marLeft w:val="274"/>
          <w:marRight w:val="0"/>
          <w:marTop w:val="150"/>
          <w:marBottom w:val="0"/>
          <w:divBdr>
            <w:top w:val="none" w:sz="0" w:space="0" w:color="auto"/>
            <w:left w:val="none" w:sz="0" w:space="0" w:color="auto"/>
            <w:bottom w:val="none" w:sz="0" w:space="0" w:color="auto"/>
            <w:right w:val="none" w:sz="0" w:space="0" w:color="auto"/>
          </w:divBdr>
        </w:div>
        <w:div w:id="81607062">
          <w:marLeft w:val="274"/>
          <w:marRight w:val="0"/>
          <w:marTop w:val="150"/>
          <w:marBottom w:val="0"/>
          <w:divBdr>
            <w:top w:val="none" w:sz="0" w:space="0" w:color="auto"/>
            <w:left w:val="none" w:sz="0" w:space="0" w:color="auto"/>
            <w:bottom w:val="none" w:sz="0" w:space="0" w:color="auto"/>
            <w:right w:val="none" w:sz="0" w:space="0" w:color="auto"/>
          </w:divBdr>
        </w:div>
        <w:div w:id="1052193192">
          <w:marLeft w:val="274"/>
          <w:marRight w:val="0"/>
          <w:marTop w:val="150"/>
          <w:marBottom w:val="0"/>
          <w:divBdr>
            <w:top w:val="none" w:sz="0" w:space="0" w:color="auto"/>
            <w:left w:val="none" w:sz="0" w:space="0" w:color="auto"/>
            <w:bottom w:val="none" w:sz="0" w:space="0" w:color="auto"/>
            <w:right w:val="none" w:sz="0" w:space="0" w:color="auto"/>
          </w:divBdr>
        </w:div>
        <w:div w:id="1053195112">
          <w:marLeft w:val="1354"/>
          <w:marRight w:val="0"/>
          <w:marTop w:val="75"/>
          <w:marBottom w:val="0"/>
          <w:divBdr>
            <w:top w:val="none" w:sz="0" w:space="0" w:color="auto"/>
            <w:left w:val="none" w:sz="0" w:space="0" w:color="auto"/>
            <w:bottom w:val="none" w:sz="0" w:space="0" w:color="auto"/>
            <w:right w:val="none" w:sz="0" w:space="0" w:color="auto"/>
          </w:divBdr>
        </w:div>
        <w:div w:id="1729650134">
          <w:marLeft w:val="1354"/>
          <w:marRight w:val="0"/>
          <w:marTop w:val="75"/>
          <w:marBottom w:val="0"/>
          <w:divBdr>
            <w:top w:val="none" w:sz="0" w:space="0" w:color="auto"/>
            <w:left w:val="none" w:sz="0" w:space="0" w:color="auto"/>
            <w:bottom w:val="none" w:sz="0" w:space="0" w:color="auto"/>
            <w:right w:val="none" w:sz="0" w:space="0" w:color="auto"/>
          </w:divBdr>
        </w:div>
        <w:div w:id="1994096164">
          <w:marLeft w:val="1354"/>
          <w:marRight w:val="0"/>
          <w:marTop w:val="75"/>
          <w:marBottom w:val="0"/>
          <w:divBdr>
            <w:top w:val="none" w:sz="0" w:space="0" w:color="auto"/>
            <w:left w:val="none" w:sz="0" w:space="0" w:color="auto"/>
            <w:bottom w:val="none" w:sz="0" w:space="0" w:color="auto"/>
            <w:right w:val="none" w:sz="0" w:space="0" w:color="auto"/>
          </w:divBdr>
        </w:div>
        <w:div w:id="1390304452">
          <w:marLeft w:val="1354"/>
          <w:marRight w:val="0"/>
          <w:marTop w:val="75"/>
          <w:marBottom w:val="0"/>
          <w:divBdr>
            <w:top w:val="none" w:sz="0" w:space="0" w:color="auto"/>
            <w:left w:val="none" w:sz="0" w:space="0" w:color="auto"/>
            <w:bottom w:val="none" w:sz="0" w:space="0" w:color="auto"/>
            <w:right w:val="none" w:sz="0" w:space="0" w:color="auto"/>
          </w:divBdr>
        </w:div>
        <w:div w:id="494416137">
          <w:marLeft w:val="274"/>
          <w:marRight w:val="0"/>
          <w:marTop w:val="150"/>
          <w:marBottom w:val="0"/>
          <w:divBdr>
            <w:top w:val="none" w:sz="0" w:space="0" w:color="auto"/>
            <w:left w:val="none" w:sz="0" w:space="0" w:color="auto"/>
            <w:bottom w:val="none" w:sz="0" w:space="0" w:color="auto"/>
            <w:right w:val="none" w:sz="0" w:space="0" w:color="auto"/>
          </w:divBdr>
        </w:div>
        <w:div w:id="1957634411">
          <w:marLeft w:val="274"/>
          <w:marRight w:val="0"/>
          <w:marTop w:val="150"/>
          <w:marBottom w:val="0"/>
          <w:divBdr>
            <w:top w:val="none" w:sz="0" w:space="0" w:color="auto"/>
            <w:left w:val="none" w:sz="0" w:space="0" w:color="auto"/>
            <w:bottom w:val="none" w:sz="0" w:space="0" w:color="auto"/>
            <w:right w:val="none" w:sz="0" w:space="0" w:color="auto"/>
          </w:divBdr>
        </w:div>
      </w:divsChild>
    </w:div>
    <w:div w:id="737747033">
      <w:bodyDiv w:val="1"/>
      <w:marLeft w:val="0"/>
      <w:marRight w:val="0"/>
      <w:marTop w:val="0"/>
      <w:marBottom w:val="0"/>
      <w:divBdr>
        <w:top w:val="none" w:sz="0" w:space="0" w:color="auto"/>
        <w:left w:val="none" w:sz="0" w:space="0" w:color="auto"/>
        <w:bottom w:val="none" w:sz="0" w:space="0" w:color="auto"/>
        <w:right w:val="none" w:sz="0" w:space="0" w:color="auto"/>
      </w:divBdr>
    </w:div>
    <w:div w:id="819423093">
      <w:bodyDiv w:val="1"/>
      <w:marLeft w:val="0"/>
      <w:marRight w:val="0"/>
      <w:marTop w:val="0"/>
      <w:marBottom w:val="0"/>
      <w:divBdr>
        <w:top w:val="none" w:sz="0" w:space="0" w:color="auto"/>
        <w:left w:val="none" w:sz="0" w:space="0" w:color="auto"/>
        <w:bottom w:val="none" w:sz="0" w:space="0" w:color="auto"/>
        <w:right w:val="none" w:sz="0" w:space="0" w:color="auto"/>
      </w:divBdr>
    </w:div>
    <w:div w:id="846210061">
      <w:bodyDiv w:val="1"/>
      <w:marLeft w:val="0"/>
      <w:marRight w:val="0"/>
      <w:marTop w:val="0"/>
      <w:marBottom w:val="0"/>
      <w:divBdr>
        <w:top w:val="none" w:sz="0" w:space="0" w:color="auto"/>
        <w:left w:val="none" w:sz="0" w:space="0" w:color="auto"/>
        <w:bottom w:val="none" w:sz="0" w:space="0" w:color="auto"/>
        <w:right w:val="none" w:sz="0" w:space="0" w:color="auto"/>
      </w:divBdr>
    </w:div>
    <w:div w:id="875968807">
      <w:bodyDiv w:val="1"/>
      <w:marLeft w:val="0"/>
      <w:marRight w:val="0"/>
      <w:marTop w:val="0"/>
      <w:marBottom w:val="0"/>
      <w:divBdr>
        <w:top w:val="none" w:sz="0" w:space="0" w:color="auto"/>
        <w:left w:val="none" w:sz="0" w:space="0" w:color="auto"/>
        <w:bottom w:val="none" w:sz="0" w:space="0" w:color="auto"/>
        <w:right w:val="none" w:sz="0" w:space="0" w:color="auto"/>
      </w:divBdr>
    </w:div>
    <w:div w:id="1089815981">
      <w:bodyDiv w:val="1"/>
      <w:marLeft w:val="0"/>
      <w:marRight w:val="0"/>
      <w:marTop w:val="0"/>
      <w:marBottom w:val="0"/>
      <w:divBdr>
        <w:top w:val="none" w:sz="0" w:space="0" w:color="auto"/>
        <w:left w:val="none" w:sz="0" w:space="0" w:color="auto"/>
        <w:bottom w:val="none" w:sz="0" w:space="0" w:color="auto"/>
        <w:right w:val="none" w:sz="0" w:space="0" w:color="auto"/>
      </w:divBdr>
    </w:div>
    <w:div w:id="1161700127">
      <w:bodyDiv w:val="1"/>
      <w:marLeft w:val="0"/>
      <w:marRight w:val="0"/>
      <w:marTop w:val="0"/>
      <w:marBottom w:val="0"/>
      <w:divBdr>
        <w:top w:val="none" w:sz="0" w:space="0" w:color="auto"/>
        <w:left w:val="none" w:sz="0" w:space="0" w:color="auto"/>
        <w:bottom w:val="none" w:sz="0" w:space="0" w:color="auto"/>
        <w:right w:val="none" w:sz="0" w:space="0" w:color="auto"/>
      </w:divBdr>
    </w:div>
    <w:div w:id="1303734523">
      <w:bodyDiv w:val="1"/>
      <w:marLeft w:val="0"/>
      <w:marRight w:val="0"/>
      <w:marTop w:val="0"/>
      <w:marBottom w:val="0"/>
      <w:divBdr>
        <w:top w:val="none" w:sz="0" w:space="0" w:color="auto"/>
        <w:left w:val="none" w:sz="0" w:space="0" w:color="auto"/>
        <w:bottom w:val="none" w:sz="0" w:space="0" w:color="auto"/>
        <w:right w:val="none" w:sz="0" w:space="0" w:color="auto"/>
      </w:divBdr>
      <w:divsChild>
        <w:div w:id="707991937">
          <w:marLeft w:val="360"/>
          <w:marRight w:val="0"/>
          <w:marTop w:val="200"/>
          <w:marBottom w:val="0"/>
          <w:divBdr>
            <w:top w:val="none" w:sz="0" w:space="0" w:color="auto"/>
            <w:left w:val="none" w:sz="0" w:space="0" w:color="auto"/>
            <w:bottom w:val="none" w:sz="0" w:space="0" w:color="auto"/>
            <w:right w:val="none" w:sz="0" w:space="0" w:color="auto"/>
          </w:divBdr>
        </w:div>
        <w:div w:id="1164589107">
          <w:marLeft w:val="360"/>
          <w:marRight w:val="0"/>
          <w:marTop w:val="200"/>
          <w:marBottom w:val="0"/>
          <w:divBdr>
            <w:top w:val="none" w:sz="0" w:space="0" w:color="auto"/>
            <w:left w:val="none" w:sz="0" w:space="0" w:color="auto"/>
            <w:bottom w:val="none" w:sz="0" w:space="0" w:color="auto"/>
            <w:right w:val="none" w:sz="0" w:space="0" w:color="auto"/>
          </w:divBdr>
        </w:div>
        <w:div w:id="1242760145">
          <w:marLeft w:val="360"/>
          <w:marRight w:val="0"/>
          <w:marTop w:val="200"/>
          <w:marBottom w:val="0"/>
          <w:divBdr>
            <w:top w:val="none" w:sz="0" w:space="0" w:color="auto"/>
            <w:left w:val="none" w:sz="0" w:space="0" w:color="auto"/>
            <w:bottom w:val="none" w:sz="0" w:space="0" w:color="auto"/>
            <w:right w:val="none" w:sz="0" w:space="0" w:color="auto"/>
          </w:divBdr>
        </w:div>
        <w:div w:id="1677272159">
          <w:marLeft w:val="360"/>
          <w:marRight w:val="0"/>
          <w:marTop w:val="200"/>
          <w:marBottom w:val="0"/>
          <w:divBdr>
            <w:top w:val="none" w:sz="0" w:space="0" w:color="auto"/>
            <w:left w:val="none" w:sz="0" w:space="0" w:color="auto"/>
            <w:bottom w:val="none" w:sz="0" w:space="0" w:color="auto"/>
            <w:right w:val="none" w:sz="0" w:space="0" w:color="auto"/>
          </w:divBdr>
        </w:div>
        <w:div w:id="2054033196">
          <w:marLeft w:val="360"/>
          <w:marRight w:val="0"/>
          <w:marTop w:val="200"/>
          <w:marBottom w:val="0"/>
          <w:divBdr>
            <w:top w:val="none" w:sz="0" w:space="0" w:color="auto"/>
            <w:left w:val="none" w:sz="0" w:space="0" w:color="auto"/>
            <w:bottom w:val="none" w:sz="0" w:space="0" w:color="auto"/>
            <w:right w:val="none" w:sz="0" w:space="0" w:color="auto"/>
          </w:divBdr>
        </w:div>
        <w:div w:id="188028071">
          <w:marLeft w:val="360"/>
          <w:marRight w:val="0"/>
          <w:marTop w:val="200"/>
          <w:marBottom w:val="0"/>
          <w:divBdr>
            <w:top w:val="none" w:sz="0" w:space="0" w:color="auto"/>
            <w:left w:val="none" w:sz="0" w:space="0" w:color="auto"/>
            <w:bottom w:val="none" w:sz="0" w:space="0" w:color="auto"/>
            <w:right w:val="none" w:sz="0" w:space="0" w:color="auto"/>
          </w:divBdr>
        </w:div>
      </w:divsChild>
    </w:div>
    <w:div w:id="1525047339">
      <w:bodyDiv w:val="1"/>
      <w:marLeft w:val="0"/>
      <w:marRight w:val="0"/>
      <w:marTop w:val="0"/>
      <w:marBottom w:val="0"/>
      <w:divBdr>
        <w:top w:val="none" w:sz="0" w:space="0" w:color="auto"/>
        <w:left w:val="none" w:sz="0" w:space="0" w:color="auto"/>
        <w:bottom w:val="none" w:sz="0" w:space="0" w:color="auto"/>
        <w:right w:val="none" w:sz="0" w:space="0" w:color="auto"/>
      </w:divBdr>
    </w:div>
    <w:div w:id="1816297283">
      <w:bodyDiv w:val="1"/>
      <w:marLeft w:val="0"/>
      <w:marRight w:val="0"/>
      <w:marTop w:val="0"/>
      <w:marBottom w:val="0"/>
      <w:divBdr>
        <w:top w:val="none" w:sz="0" w:space="0" w:color="auto"/>
        <w:left w:val="none" w:sz="0" w:space="0" w:color="auto"/>
        <w:bottom w:val="none" w:sz="0" w:space="0" w:color="auto"/>
        <w:right w:val="none" w:sz="0" w:space="0" w:color="auto"/>
      </w:divBdr>
    </w:div>
    <w:div w:id="1974946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theme/theme1.xml><?xml version="1.0" encoding="utf-8"?>
<a:theme xmlns:a="http://schemas.openxmlformats.org/drawingml/2006/main" name="Office Theme">
  <a:themeElements>
    <a:clrScheme name="Custom 14">
      <a:dk1>
        <a:srgbClr val="39545A"/>
      </a:dk1>
      <a:lt1>
        <a:srgbClr val="FFFFFF"/>
      </a:lt1>
      <a:dk2>
        <a:srgbClr val="0072C6"/>
      </a:dk2>
      <a:lt2>
        <a:srgbClr val="E7E6E6"/>
      </a:lt2>
      <a:accent1>
        <a:srgbClr val="5BBF21"/>
      </a:accent1>
      <a:accent2>
        <a:srgbClr val="0090D3"/>
      </a:accent2>
      <a:accent3>
        <a:srgbClr val="0091C9"/>
      </a:accent3>
      <a:accent4>
        <a:srgbClr val="003893"/>
      </a:accent4>
      <a:accent5>
        <a:srgbClr val="422B74"/>
      </a:accent5>
      <a:accent6>
        <a:srgbClr val="AD1D6C"/>
      </a:accent6>
      <a:hlink>
        <a:srgbClr val="0072C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76D2A5499C03469A225ACBF02A07F8" ma:contentTypeVersion="15" ma:contentTypeDescription="Create a new document." ma:contentTypeScope="" ma:versionID="c0688bb20c99de34fa16542a1b3da0d9">
  <xsd:schema xmlns:xsd="http://www.w3.org/2001/XMLSchema" xmlns:xs="http://www.w3.org/2001/XMLSchema" xmlns:p="http://schemas.microsoft.com/office/2006/metadata/properties" xmlns:ns3="7d176828-7752-4710-b90e-3ce9f7353957" xmlns:ns4="d1315844-b677-4848-a86c-67ee34fe09ab" targetNamespace="http://schemas.microsoft.com/office/2006/metadata/properties" ma:root="true" ma:fieldsID="983504ee5cb506c1a14276850005e992" ns3:_="" ns4:_="">
    <xsd:import namespace="7d176828-7752-4710-b90e-3ce9f7353957"/>
    <xsd:import namespace="d1315844-b677-4848-a86c-67ee34fe09a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76828-7752-4710-b90e-3ce9f7353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315844-b677-4848-a86c-67ee34fe09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7d176828-7752-4710-b90e-3ce9f73539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CADA75-64E9-4C98-95CE-827F973C9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76828-7752-4710-b90e-3ce9f7353957"/>
    <ds:schemaRef ds:uri="d1315844-b677-4848-a86c-67ee34fe0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37E82B-9D4F-470A-B399-481E74F6D29E}">
  <ds:schemaRefs>
    <ds:schemaRef ds:uri="http://schemas.openxmlformats.org/officeDocument/2006/bibliography"/>
  </ds:schemaRefs>
</ds:datastoreItem>
</file>

<file path=customXml/itemProps3.xml><?xml version="1.0" encoding="utf-8"?>
<ds:datastoreItem xmlns:ds="http://schemas.openxmlformats.org/officeDocument/2006/customXml" ds:itemID="{BDD98DCD-2C5D-4073-ABA8-2192096D8865}">
  <ds:schemaRefs>
    <ds:schemaRef ds:uri="http://schemas.microsoft.com/office/2006/metadata/properties"/>
    <ds:schemaRef ds:uri="http://schemas.microsoft.com/office/infopath/2007/PartnerControls"/>
    <ds:schemaRef ds:uri="7d176828-7752-4710-b90e-3ce9f7353957"/>
  </ds:schemaRefs>
</ds:datastoreItem>
</file>

<file path=customXml/itemProps4.xml><?xml version="1.0" encoding="utf-8"?>
<ds:datastoreItem xmlns:ds="http://schemas.openxmlformats.org/officeDocument/2006/customXml" ds:itemID="{7C9F42B8-C587-4C18-B57F-6AD2B64421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1315</Words>
  <Characters>7497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Clement, Emma</dc:creator>
  <cp:lastModifiedBy>KYBETT, Barbara (YORK AND SCARBOROUGH TEACHING HOSPITALS NHS FOUNDATION TRUST)</cp:lastModifiedBy>
  <cp:revision>3</cp:revision>
  <dcterms:created xsi:type="dcterms:W3CDTF">2024-06-20T08:58:00Z</dcterms:created>
  <dcterms:modified xsi:type="dcterms:W3CDTF">2024-06-20T14:01:00Z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0x010100D876D2A5499C03469A225ACBF02A07F8</vt:lpwstr>
  </property>
</Properties>
</file>