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26053" w14:textId="0365225A" w:rsidR="00824332" w:rsidRDefault="00824332" w:rsidP="00824332">
      <w:pPr>
        <w:tabs>
          <w:tab w:val="left" w:pos="2268"/>
        </w:tabs>
        <w:rPr>
          <w:noProof/>
          <w:color w:val="0072C6"/>
          <w:sz w:val="40"/>
          <w:szCs w:val="40"/>
        </w:rPr>
      </w:pPr>
      <w:r w:rsidRPr="008543D5">
        <w:rPr>
          <w:noProof/>
        </w:rPr>
        <w:drawing>
          <wp:anchor distT="0" distB="0" distL="114300" distR="114300" simplePos="0" relativeHeight="251659264" behindDoc="0" locked="0" layoutInCell="1" allowOverlap="1" wp14:anchorId="4C050896" wp14:editId="1174ECF3">
            <wp:simplePos x="0" y="0"/>
            <wp:positionH relativeFrom="margin">
              <wp:align>right</wp:align>
            </wp:positionH>
            <wp:positionV relativeFrom="page">
              <wp:posOffset>132080</wp:posOffset>
            </wp:positionV>
            <wp:extent cx="1782914" cy="769253"/>
            <wp:effectExtent l="0" t="0" r="825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2914" cy="76925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602C661" wp14:editId="038133B6">
                <wp:simplePos x="0" y="0"/>
                <wp:positionH relativeFrom="column">
                  <wp:posOffset>6109335</wp:posOffset>
                </wp:positionH>
                <wp:positionV relativeFrom="page">
                  <wp:posOffset>704850</wp:posOffset>
                </wp:positionV>
                <wp:extent cx="723900" cy="1628775"/>
                <wp:effectExtent l="0" t="0" r="0" b="0"/>
                <wp:wrapNone/>
                <wp:docPr id="1" name="Text Box 2"/>
                <wp:cNvGraphicFramePr/>
                <a:graphic xmlns:a="http://schemas.openxmlformats.org/drawingml/2006/main">
                  <a:graphicData uri="http://schemas.microsoft.com/office/word/2010/wordprocessingShape">
                    <wps:wsp>
                      <wps:cNvSpPr txBox="1"/>
                      <wps:spPr>
                        <a:xfrm>
                          <a:off x="0" y="0"/>
                          <a:ext cx="723900" cy="1628775"/>
                        </a:xfrm>
                        <a:prstGeom prst="rect">
                          <a:avLst/>
                        </a:prstGeom>
                        <a:noFill/>
                        <a:ln w="6350">
                          <a:noFill/>
                        </a:ln>
                        <a:effectLst/>
                      </wps:spPr>
                      <wps:txbx>
                        <w:txbxContent>
                          <w:p w14:paraId="181A7C87" w14:textId="294EBCAA" w:rsidR="00824332" w:rsidRPr="00821D77" w:rsidRDefault="00824332" w:rsidP="00824332">
                            <w:pPr>
                              <w:shd w:val="clear" w:color="auto" w:fill="767171" w:themeFill="background2" w:themeFillShade="80"/>
                              <w:rPr>
                                <w:b/>
                                <w:color w:val="FFFFFF" w:themeColor="background1"/>
                                <w:sz w:val="52"/>
                                <w:szCs w:val="52"/>
                              </w:rPr>
                            </w:pPr>
                            <w:r>
                              <w:rPr>
                                <w:b/>
                                <w:color w:val="FFFFFF" w:themeColor="background1"/>
                                <w:sz w:val="52"/>
                                <w:szCs w:val="52"/>
                              </w:rPr>
                              <w:t xml:space="preserve"> </w:t>
                            </w:r>
                            <w:r w:rsidRPr="00821D77">
                              <w:rPr>
                                <w:b/>
                                <w:color w:val="FFFFFF" w:themeColor="background1"/>
                                <w:sz w:val="52"/>
                                <w:szCs w:val="52"/>
                              </w:rPr>
                              <w:t>Item</w:t>
                            </w:r>
                            <w:r w:rsidR="002C4E9D">
                              <w:rPr>
                                <w:b/>
                                <w:color w:val="FFFFFF" w:themeColor="background1"/>
                                <w:sz w:val="52"/>
                                <w:szCs w:val="52"/>
                              </w:rPr>
                              <w:t xml:space="preserve"> 12.2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2C661" id="_x0000_t202" coordsize="21600,21600" o:spt="202" path="m,l,21600r21600,l21600,xe">
                <v:stroke joinstyle="miter"/>
                <v:path gradientshapeok="t" o:connecttype="rect"/>
              </v:shapetype>
              <v:shape id="Text Box 2" o:spid="_x0000_s1026" type="#_x0000_t202" style="position:absolute;margin-left:481.05pt;margin-top:55.5pt;width:57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" filled="f" stroked="f" strokeweight=".5pt">
                <v:textbox style="layout-flow:vertical">
                  <w:txbxContent>
                    <w:p w14:paraId="181A7C87" w14:textId="294EBCAA" w:rsidR="00824332" w:rsidRPr="00821D77" w:rsidRDefault="00824332" w:rsidP="00824332">
                      <w:pPr>
                        <w:shd w:val="clear" w:color="auto" w:fill="767171" w:themeFill="background2" w:themeFillShade="80"/>
                        <w:rPr>
                          <w:b/>
                          <w:color w:val="FFFFFF" w:themeColor="background1"/>
                          <w:sz w:val="52"/>
                          <w:szCs w:val="52"/>
                        </w:rPr>
                      </w:pPr>
                      <w:r>
                        <w:rPr>
                          <w:b/>
                          <w:color w:val="FFFFFF" w:themeColor="background1"/>
                          <w:sz w:val="52"/>
                          <w:szCs w:val="52"/>
                        </w:rPr>
                        <w:t xml:space="preserve"> </w:t>
                      </w:r>
                      <w:r w:rsidRPr="00821D77">
                        <w:rPr>
                          <w:b/>
                          <w:color w:val="FFFFFF" w:themeColor="background1"/>
                          <w:sz w:val="52"/>
                          <w:szCs w:val="52"/>
                        </w:rPr>
                        <w:t>Item</w:t>
                      </w:r>
                      <w:r w:rsidR="002C4E9D">
                        <w:rPr>
                          <w:b/>
                          <w:color w:val="FFFFFF" w:themeColor="background1"/>
                          <w:sz w:val="52"/>
                          <w:szCs w:val="52"/>
                        </w:rPr>
                        <w:t xml:space="preserve"> 12.2</w:t>
                      </w:r>
                    </w:p>
                  </w:txbxContent>
                </v:textbox>
                <w10:wrap anchory="page"/>
              </v:shape>
            </w:pict>
          </mc:Fallback>
        </mc:AlternateContent>
      </w:r>
      <w:r>
        <w:rPr>
          <w:noProof/>
          <w:color w:val="0072C6"/>
          <w:sz w:val="40"/>
          <w:szCs w:val="40"/>
        </w:rPr>
        <w:tab/>
      </w:r>
    </w:p>
    <w:p w14:paraId="48064650" w14:textId="77777777" w:rsidR="00824332" w:rsidRDefault="00824332" w:rsidP="00824332">
      <w:pPr>
        <w:tabs>
          <w:tab w:val="left" w:pos="2268"/>
        </w:tabs>
        <w:rPr>
          <w:noProof/>
          <w:color w:val="0072C6"/>
          <w:sz w:val="40"/>
          <w:szCs w:val="40"/>
        </w:rPr>
      </w:pPr>
    </w:p>
    <w:tbl>
      <w:tblPr>
        <w:tblStyle w:val="TableGrid"/>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611"/>
        <w:gridCol w:w="6991"/>
      </w:tblGrid>
      <w:tr w:rsidR="00824332" w:rsidRPr="00821D77" w14:paraId="407FCA8C" w14:textId="77777777" w:rsidTr="00893CB4">
        <w:tc>
          <w:tcPr>
            <w:tcW w:w="2611" w:type="dxa"/>
          </w:tcPr>
          <w:p w14:paraId="33C45610" w14:textId="77777777" w:rsidR="00824332" w:rsidRPr="00821D77" w:rsidRDefault="00824332" w:rsidP="00893CB4">
            <w:pPr>
              <w:rPr>
                <w:b/>
                <w:color w:val="0072C6"/>
              </w:rPr>
            </w:pPr>
            <w:r w:rsidRPr="00821D77">
              <w:rPr>
                <w:b/>
                <w:color w:val="0072C6"/>
              </w:rPr>
              <w:t>Report to:</w:t>
            </w:r>
          </w:p>
          <w:p w14:paraId="0E2665FA" w14:textId="77777777" w:rsidR="00824332" w:rsidRPr="00821D77" w:rsidRDefault="00824332" w:rsidP="00893CB4">
            <w:pPr>
              <w:rPr>
                <w:b/>
                <w:color w:val="0072C6"/>
              </w:rPr>
            </w:pPr>
          </w:p>
        </w:tc>
        <w:tc>
          <w:tcPr>
            <w:tcW w:w="6991" w:type="dxa"/>
          </w:tcPr>
          <w:p w14:paraId="7222EA34" w14:textId="39408508" w:rsidR="00824332" w:rsidRPr="00821D77" w:rsidRDefault="00355A4C" w:rsidP="00893CB4">
            <w:pPr>
              <w:tabs>
                <w:tab w:val="left" w:pos="2268"/>
              </w:tabs>
              <w:rPr>
                <w:noProof/>
                <w:szCs w:val="24"/>
              </w:rPr>
            </w:pPr>
            <w:r>
              <w:rPr>
                <w:noProof/>
                <w:szCs w:val="24"/>
              </w:rPr>
              <w:t xml:space="preserve">Board of Directors </w:t>
            </w:r>
          </w:p>
        </w:tc>
      </w:tr>
      <w:tr w:rsidR="00824332" w:rsidRPr="00821D77" w14:paraId="451F2873" w14:textId="77777777" w:rsidTr="00893CB4">
        <w:tc>
          <w:tcPr>
            <w:tcW w:w="2611" w:type="dxa"/>
          </w:tcPr>
          <w:p w14:paraId="018A27DE" w14:textId="77777777" w:rsidR="00824332" w:rsidRPr="00821D77" w:rsidRDefault="00824332" w:rsidP="00893CB4">
            <w:pPr>
              <w:rPr>
                <w:b/>
                <w:color w:val="0072C6"/>
              </w:rPr>
            </w:pPr>
            <w:r w:rsidRPr="00821D77">
              <w:rPr>
                <w:b/>
                <w:color w:val="0072C6"/>
              </w:rPr>
              <w:t>Date of Meeting:</w:t>
            </w:r>
          </w:p>
          <w:p w14:paraId="2C281C4F" w14:textId="77777777" w:rsidR="00824332" w:rsidRPr="00821D77" w:rsidRDefault="00824332" w:rsidP="00893CB4">
            <w:pPr>
              <w:rPr>
                <w:b/>
                <w:color w:val="0072C6"/>
              </w:rPr>
            </w:pPr>
          </w:p>
        </w:tc>
        <w:tc>
          <w:tcPr>
            <w:tcW w:w="6991" w:type="dxa"/>
          </w:tcPr>
          <w:p w14:paraId="19D2C012" w14:textId="3B0AE1BB" w:rsidR="00824332" w:rsidRPr="00821D77" w:rsidRDefault="00355A4C" w:rsidP="00893CB4">
            <w:pPr>
              <w:tabs>
                <w:tab w:val="left" w:pos="2268"/>
              </w:tabs>
              <w:rPr>
                <w:noProof/>
                <w:szCs w:val="24"/>
              </w:rPr>
            </w:pPr>
            <w:r>
              <w:rPr>
                <w:noProof/>
                <w:szCs w:val="24"/>
              </w:rPr>
              <w:t>26</w:t>
            </w:r>
            <w:r w:rsidR="00B5359A" w:rsidRPr="00B5359A">
              <w:rPr>
                <w:noProof/>
                <w:szCs w:val="24"/>
              </w:rPr>
              <w:t xml:space="preserve"> June</w:t>
            </w:r>
            <w:r w:rsidR="002561C1" w:rsidRPr="00B5359A">
              <w:rPr>
                <w:noProof/>
                <w:szCs w:val="24"/>
              </w:rPr>
              <w:t xml:space="preserve"> 2024</w:t>
            </w:r>
          </w:p>
        </w:tc>
      </w:tr>
      <w:tr w:rsidR="00824332" w:rsidRPr="00821D77" w14:paraId="481C8067" w14:textId="77777777" w:rsidTr="00893CB4">
        <w:tc>
          <w:tcPr>
            <w:tcW w:w="2611" w:type="dxa"/>
          </w:tcPr>
          <w:p w14:paraId="575FA4EC" w14:textId="77777777" w:rsidR="00824332" w:rsidRPr="00821D77" w:rsidRDefault="00824332" w:rsidP="00893CB4">
            <w:pPr>
              <w:rPr>
                <w:b/>
                <w:color w:val="0072C6"/>
              </w:rPr>
            </w:pPr>
            <w:r w:rsidRPr="00821D77">
              <w:rPr>
                <w:b/>
                <w:color w:val="0072C6"/>
              </w:rPr>
              <w:t>Subject:</w:t>
            </w:r>
          </w:p>
          <w:p w14:paraId="0B46CB81" w14:textId="77777777" w:rsidR="00824332" w:rsidRPr="00821D77" w:rsidRDefault="00824332" w:rsidP="00893CB4">
            <w:pPr>
              <w:rPr>
                <w:b/>
                <w:color w:val="0072C6"/>
              </w:rPr>
            </w:pPr>
          </w:p>
        </w:tc>
        <w:tc>
          <w:tcPr>
            <w:tcW w:w="6991" w:type="dxa"/>
          </w:tcPr>
          <w:p w14:paraId="35F9B834" w14:textId="78AC970B" w:rsidR="00824332" w:rsidRPr="00821D77" w:rsidRDefault="00824332" w:rsidP="00893CB4">
            <w:pPr>
              <w:tabs>
                <w:tab w:val="left" w:pos="2268"/>
              </w:tabs>
              <w:rPr>
                <w:noProof/>
                <w:szCs w:val="24"/>
              </w:rPr>
            </w:pPr>
            <w:r>
              <w:rPr>
                <w:noProof/>
                <w:szCs w:val="24"/>
              </w:rPr>
              <w:t>CQC Section 31 Update</w:t>
            </w:r>
          </w:p>
        </w:tc>
      </w:tr>
      <w:tr w:rsidR="00824332" w:rsidRPr="00821D77" w14:paraId="376E9973" w14:textId="77777777" w:rsidTr="00893CB4">
        <w:tc>
          <w:tcPr>
            <w:tcW w:w="2611" w:type="dxa"/>
          </w:tcPr>
          <w:p w14:paraId="0876BD46" w14:textId="77777777" w:rsidR="00824332" w:rsidRPr="00821D77" w:rsidRDefault="00824332" w:rsidP="00893CB4">
            <w:pPr>
              <w:rPr>
                <w:b/>
                <w:color w:val="0072C6"/>
              </w:rPr>
            </w:pPr>
            <w:r w:rsidRPr="00821D77">
              <w:rPr>
                <w:b/>
                <w:color w:val="0072C6"/>
              </w:rPr>
              <w:t>Director Sponsor:</w:t>
            </w:r>
          </w:p>
          <w:p w14:paraId="4E47CF57" w14:textId="77777777" w:rsidR="00824332" w:rsidRPr="00821D77" w:rsidRDefault="00824332" w:rsidP="00893CB4">
            <w:pPr>
              <w:rPr>
                <w:b/>
                <w:color w:val="0072C6"/>
              </w:rPr>
            </w:pPr>
          </w:p>
        </w:tc>
        <w:tc>
          <w:tcPr>
            <w:tcW w:w="6991" w:type="dxa"/>
          </w:tcPr>
          <w:p w14:paraId="33EA1D30" w14:textId="2FA01885" w:rsidR="00824332" w:rsidRPr="00974AF7" w:rsidRDefault="00E21EF7" w:rsidP="00893CB4">
            <w:pPr>
              <w:tabs>
                <w:tab w:val="left" w:pos="2268"/>
              </w:tabs>
              <w:rPr>
                <w:noProof/>
                <w:szCs w:val="24"/>
              </w:rPr>
            </w:pPr>
            <w:r>
              <w:rPr>
                <w:noProof/>
                <w:szCs w:val="24"/>
              </w:rPr>
              <w:t xml:space="preserve">Dawn Parkes </w:t>
            </w:r>
            <w:r w:rsidR="008D43FF">
              <w:rPr>
                <w:noProof/>
                <w:szCs w:val="24"/>
              </w:rPr>
              <w:t xml:space="preserve"> - </w:t>
            </w:r>
            <w:r>
              <w:rPr>
                <w:noProof/>
                <w:szCs w:val="24"/>
              </w:rPr>
              <w:t>Interim Chief Nurse</w:t>
            </w:r>
          </w:p>
        </w:tc>
      </w:tr>
      <w:tr w:rsidR="00824332" w:rsidRPr="00821D77" w14:paraId="7CFDFA1F" w14:textId="77777777" w:rsidTr="00893CB4">
        <w:tc>
          <w:tcPr>
            <w:tcW w:w="2611" w:type="dxa"/>
          </w:tcPr>
          <w:p w14:paraId="2901908B" w14:textId="77777777" w:rsidR="00824332" w:rsidRPr="00821D77" w:rsidRDefault="00824332" w:rsidP="00893CB4">
            <w:pPr>
              <w:rPr>
                <w:b/>
                <w:color w:val="0072C6"/>
              </w:rPr>
            </w:pPr>
            <w:r w:rsidRPr="00821D77">
              <w:rPr>
                <w:b/>
                <w:color w:val="0072C6"/>
              </w:rPr>
              <w:t>Author:</w:t>
            </w:r>
          </w:p>
          <w:p w14:paraId="3C12EE14" w14:textId="77777777" w:rsidR="00824332" w:rsidRPr="00821D77" w:rsidRDefault="00824332" w:rsidP="00893CB4">
            <w:pPr>
              <w:rPr>
                <w:b/>
                <w:color w:val="0072C6"/>
              </w:rPr>
            </w:pPr>
          </w:p>
        </w:tc>
        <w:tc>
          <w:tcPr>
            <w:tcW w:w="6991" w:type="dxa"/>
          </w:tcPr>
          <w:p w14:paraId="2275E71A" w14:textId="77777777" w:rsidR="00824332" w:rsidRDefault="00E8313C" w:rsidP="00893CB4">
            <w:pPr>
              <w:tabs>
                <w:tab w:val="left" w:pos="2268"/>
              </w:tabs>
              <w:rPr>
                <w:noProof/>
                <w:szCs w:val="24"/>
              </w:rPr>
            </w:pPr>
            <w:r>
              <w:rPr>
                <w:noProof/>
                <w:szCs w:val="24"/>
              </w:rPr>
              <w:t>Sascha Wells-Munro, Director of Midwifery</w:t>
            </w:r>
          </w:p>
          <w:p w14:paraId="3D4436FA" w14:textId="0E3A6A0D" w:rsidR="00817BC5" w:rsidRPr="00974AF7" w:rsidRDefault="00817BC5" w:rsidP="00893CB4">
            <w:pPr>
              <w:tabs>
                <w:tab w:val="left" w:pos="2268"/>
              </w:tabs>
              <w:rPr>
                <w:noProof/>
                <w:szCs w:val="24"/>
              </w:rPr>
            </w:pPr>
          </w:p>
        </w:tc>
      </w:tr>
    </w:tbl>
    <w:p w14:paraId="36716748" w14:textId="77777777" w:rsidR="00824332" w:rsidRDefault="00824332" w:rsidP="00824332">
      <w:pPr>
        <w:tabs>
          <w:tab w:val="left" w:pos="2268"/>
        </w:tabs>
        <w:rPr>
          <w:b/>
          <w:bCs/>
          <w:noProof/>
          <w:color w:val="0072C6"/>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02"/>
      </w:tblGrid>
      <w:tr w:rsidR="00824332" w14:paraId="725D55BF" w14:textId="77777777" w:rsidTr="00893CB4">
        <w:tc>
          <w:tcPr>
            <w:tcW w:w="9848" w:type="dxa"/>
          </w:tcPr>
          <w:p w14:paraId="3793FDEA" w14:textId="77777777" w:rsidR="00824332" w:rsidRDefault="00824332" w:rsidP="00893CB4">
            <w:pPr>
              <w:rPr>
                <w:b/>
                <w:color w:val="0072C6"/>
              </w:rPr>
            </w:pPr>
            <w:r>
              <w:rPr>
                <w:b/>
                <w:color w:val="0072C6"/>
              </w:rPr>
              <w:t xml:space="preserve">Status of the Report </w:t>
            </w:r>
            <w:r w:rsidRPr="006D7E44">
              <w:rPr>
                <w:sz w:val="20"/>
                <w:szCs w:val="20"/>
              </w:rPr>
              <w:t>(please click on the appropriate box)</w:t>
            </w:r>
          </w:p>
          <w:p w14:paraId="4380BBCC" w14:textId="77777777" w:rsidR="00824332" w:rsidRDefault="00824332" w:rsidP="00893CB4">
            <w:pPr>
              <w:rPr>
                <w:b/>
                <w:color w:val="0072C6"/>
              </w:rPr>
            </w:pPr>
          </w:p>
          <w:p w14:paraId="3CB14705" w14:textId="26F018C2" w:rsidR="00824332" w:rsidRDefault="00824332" w:rsidP="00893CB4">
            <w:pPr>
              <w:rPr>
                <w:szCs w:val="24"/>
              </w:rPr>
            </w:pPr>
            <w:r>
              <w:rPr>
                <w:szCs w:val="24"/>
              </w:rPr>
              <w:t xml:space="preserve">Approve </w:t>
            </w:r>
            <w:r>
              <w:rPr>
                <w:szCs w:val="24"/>
              </w:rPr>
              <w:fldChar w:fldCharType="begin">
                <w:ffData>
                  <w:name w:val=""/>
                  <w:enabled w:val="0"/>
                  <w:calcOnExit w:val="0"/>
                  <w:checkBox>
                    <w:sizeAuto/>
                    <w:default w:val="1"/>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Pr>
                <w:szCs w:val="24"/>
              </w:rPr>
              <w:t xml:space="preserve">  Discuss </w:t>
            </w:r>
            <w:r>
              <w:rPr>
                <w:szCs w:val="24"/>
              </w:rPr>
              <w:fldChar w:fldCharType="begin">
                <w:ffData>
                  <w:name w:val=""/>
                  <w:enabled w:val="0"/>
                  <w:calcOnExit w:val="0"/>
                  <w:checkBox>
                    <w:sizeAuto/>
                    <w:default w:val="1"/>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Pr>
                <w:szCs w:val="24"/>
              </w:rPr>
              <w:t xml:space="preserve">  Assurance </w:t>
            </w:r>
            <w:r>
              <w:rPr>
                <w:szCs w:val="24"/>
              </w:rPr>
              <w:fldChar w:fldCharType="begin">
                <w:ffData>
                  <w:name w:val=""/>
                  <w:enabled w:val="0"/>
                  <w:calcOnExit w:val="0"/>
                  <w:checkBox>
                    <w:sizeAuto/>
                    <w:default w:val="1"/>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Pr>
                <w:szCs w:val="24"/>
              </w:rPr>
              <w:t xml:space="preserve">   Information  </w:t>
            </w:r>
            <w:r>
              <w:rPr>
                <w:szCs w:val="24"/>
              </w:rPr>
              <w:fldChar w:fldCharType="begin">
                <w:ffData>
                  <w:name w:val=""/>
                  <w:enabled w:val="0"/>
                  <w:calcOnExit w:val="0"/>
                  <w:checkBox>
                    <w:sizeAuto/>
                    <w:default w:val="0"/>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Pr>
                <w:szCs w:val="24"/>
              </w:rPr>
              <w:t xml:space="preserve">  A Regulatory Requirement </w:t>
            </w:r>
            <w:r>
              <w:rPr>
                <w:szCs w:val="24"/>
              </w:rPr>
              <w:fldChar w:fldCharType="begin">
                <w:ffData>
                  <w:name w:val=""/>
                  <w:enabled w:val="0"/>
                  <w:calcOnExit w:val="0"/>
                  <w:checkBox>
                    <w:sizeAuto/>
                    <w:default w:val="1"/>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Pr>
                <w:szCs w:val="24"/>
              </w:rPr>
              <w:t xml:space="preserve">    </w:t>
            </w:r>
          </w:p>
          <w:p w14:paraId="77FE5059" w14:textId="77777777" w:rsidR="00824332" w:rsidRDefault="00824332" w:rsidP="00893CB4">
            <w:pPr>
              <w:rPr>
                <w:b/>
                <w:color w:val="0072C6"/>
              </w:rPr>
            </w:pPr>
          </w:p>
        </w:tc>
      </w:tr>
    </w:tbl>
    <w:p w14:paraId="01AF847D" w14:textId="77777777" w:rsidR="00824332" w:rsidRDefault="00824332" w:rsidP="00824332">
      <w:pPr>
        <w:rPr>
          <w:b/>
          <w:color w:val="0072C6"/>
        </w:rPr>
      </w:pPr>
    </w:p>
    <w:tbl>
      <w:tblPr>
        <w:tblStyle w:val="TableGrid"/>
        <w:tblW w:w="0" w:type="auto"/>
        <w:tblLook w:val="04A0" w:firstRow="1" w:lastRow="0" w:firstColumn="1" w:lastColumn="0" w:noHBand="0" w:noVBand="1"/>
      </w:tblPr>
      <w:tblGrid>
        <w:gridCol w:w="4806"/>
        <w:gridCol w:w="4816"/>
      </w:tblGrid>
      <w:tr w:rsidR="00824332" w14:paraId="45530810" w14:textId="77777777" w:rsidTr="00893CB4">
        <w:tc>
          <w:tcPr>
            <w:tcW w:w="4924" w:type="dxa"/>
          </w:tcPr>
          <w:p w14:paraId="457A6BE1" w14:textId="77777777" w:rsidR="00824332" w:rsidRDefault="00824332" w:rsidP="00893CB4">
            <w:pPr>
              <w:rPr>
                <w:b/>
                <w:color w:val="0072C6"/>
              </w:rPr>
            </w:pPr>
            <w:r>
              <w:rPr>
                <w:b/>
                <w:color w:val="0072C6"/>
              </w:rPr>
              <w:t>Trust Priorities</w:t>
            </w:r>
          </w:p>
          <w:p w14:paraId="048960A0" w14:textId="77777777" w:rsidR="00824332" w:rsidRDefault="00824332" w:rsidP="00893CB4">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sidRPr="00BA511C">
              <w:rPr>
                <w:szCs w:val="24"/>
              </w:rPr>
              <w:t xml:space="preserve">  </w:t>
            </w:r>
            <w:r w:rsidRPr="001F2817">
              <w:rPr>
                <w:szCs w:val="24"/>
              </w:rPr>
              <w:t>Our People</w:t>
            </w:r>
          </w:p>
          <w:p w14:paraId="254C81FD" w14:textId="77777777" w:rsidR="00824332" w:rsidRDefault="00824332" w:rsidP="00893CB4">
            <w:pPr>
              <w:rPr>
                <w:b/>
                <w:color w:val="0072C6"/>
              </w:rPr>
            </w:pPr>
            <w:r>
              <w:rPr>
                <w:szCs w:val="24"/>
              </w:rPr>
              <w:fldChar w:fldCharType="begin">
                <w:ffData>
                  <w:name w:val=""/>
                  <w:enabled/>
                  <w:calcOnExit w:val="0"/>
                  <w:checkBox>
                    <w:sizeAuto/>
                    <w:default w:val="1"/>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sidRPr="001F2817">
              <w:rPr>
                <w:szCs w:val="24"/>
              </w:rPr>
              <w:t xml:space="preserve">  Quality and Safety</w:t>
            </w:r>
          </w:p>
          <w:p w14:paraId="032392AB" w14:textId="77777777" w:rsidR="00824332" w:rsidRDefault="00824332" w:rsidP="00893CB4">
            <w:pPr>
              <w:rPr>
                <w:b/>
                <w:color w:val="0072C6"/>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C4E9D">
              <w:rPr>
                <w:szCs w:val="24"/>
              </w:rPr>
            </w:r>
            <w:r w:rsidR="002C4E9D">
              <w:rPr>
                <w:szCs w:val="24"/>
              </w:rPr>
              <w:fldChar w:fldCharType="separate"/>
            </w:r>
            <w:r w:rsidRPr="001F2817">
              <w:rPr>
                <w:szCs w:val="24"/>
              </w:rPr>
              <w:fldChar w:fldCharType="end"/>
            </w:r>
            <w:r w:rsidRPr="001F2817">
              <w:rPr>
                <w:szCs w:val="24"/>
              </w:rPr>
              <w:t xml:space="preserve">  Elective Recovery</w:t>
            </w:r>
          </w:p>
          <w:p w14:paraId="06BE4FBD" w14:textId="77777777" w:rsidR="00824332" w:rsidRDefault="00824332" w:rsidP="00893CB4">
            <w:pPr>
              <w:rPr>
                <w:b/>
                <w:color w:val="0072C6"/>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C4E9D">
              <w:rPr>
                <w:szCs w:val="24"/>
              </w:rPr>
            </w:r>
            <w:r w:rsidR="002C4E9D">
              <w:rPr>
                <w:szCs w:val="24"/>
              </w:rPr>
              <w:fldChar w:fldCharType="separate"/>
            </w:r>
            <w:r w:rsidRPr="001F2817">
              <w:rPr>
                <w:szCs w:val="24"/>
              </w:rPr>
              <w:fldChar w:fldCharType="end"/>
            </w:r>
            <w:r w:rsidRPr="001F2817">
              <w:rPr>
                <w:szCs w:val="24"/>
              </w:rPr>
              <w:t xml:space="preserve">  Acute Flow</w:t>
            </w:r>
          </w:p>
          <w:p w14:paraId="4E05C02E" w14:textId="77777777" w:rsidR="00824332" w:rsidRDefault="00824332" w:rsidP="00893CB4">
            <w:pPr>
              <w:rPr>
                <w:b/>
                <w:color w:val="0072C6"/>
              </w:rPr>
            </w:pPr>
          </w:p>
        </w:tc>
        <w:tc>
          <w:tcPr>
            <w:tcW w:w="4924" w:type="dxa"/>
          </w:tcPr>
          <w:p w14:paraId="4DAA9039" w14:textId="77777777" w:rsidR="00824332" w:rsidRDefault="00824332" w:rsidP="00893CB4">
            <w:pPr>
              <w:rPr>
                <w:b/>
                <w:color w:val="0072C6"/>
              </w:rPr>
            </w:pPr>
            <w:r>
              <w:rPr>
                <w:b/>
                <w:color w:val="0072C6"/>
              </w:rPr>
              <w:t>Board Assurance Framework</w:t>
            </w:r>
          </w:p>
          <w:p w14:paraId="236BBE5D" w14:textId="77777777" w:rsidR="00824332" w:rsidRDefault="00824332" w:rsidP="00893CB4">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sidRPr="00BA511C">
              <w:rPr>
                <w:szCs w:val="24"/>
              </w:rPr>
              <w:t xml:space="preserve">  </w:t>
            </w:r>
            <w:r>
              <w:rPr>
                <w:szCs w:val="24"/>
              </w:rPr>
              <w:t>Quality Standards</w:t>
            </w:r>
          </w:p>
          <w:p w14:paraId="7772BF96" w14:textId="77777777" w:rsidR="00824332" w:rsidRDefault="00824332" w:rsidP="00893CB4">
            <w:pPr>
              <w:rPr>
                <w:szCs w:val="24"/>
              </w:rPr>
            </w:pPr>
            <w:r>
              <w:rPr>
                <w:szCs w:val="24"/>
              </w:rPr>
              <w:fldChar w:fldCharType="begin">
                <w:ffData>
                  <w:name w:val=""/>
                  <w:enabled/>
                  <w:calcOnExit w:val="0"/>
                  <w:checkBox>
                    <w:sizeAuto/>
                    <w:default w:val="0"/>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sidRPr="00BA511C">
              <w:rPr>
                <w:szCs w:val="24"/>
              </w:rPr>
              <w:t xml:space="preserve">  </w:t>
            </w:r>
            <w:r>
              <w:rPr>
                <w:szCs w:val="24"/>
              </w:rPr>
              <w:t>Workforce</w:t>
            </w:r>
          </w:p>
          <w:p w14:paraId="082CDA7A" w14:textId="77777777" w:rsidR="00824332" w:rsidRDefault="00824332" w:rsidP="00893CB4">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2C4E9D">
              <w:rPr>
                <w:szCs w:val="24"/>
              </w:rPr>
            </w:r>
            <w:r w:rsidR="002C4E9D">
              <w:rPr>
                <w:szCs w:val="24"/>
              </w:rPr>
              <w:fldChar w:fldCharType="separate"/>
            </w:r>
            <w:r>
              <w:rPr>
                <w:szCs w:val="24"/>
              </w:rPr>
              <w:fldChar w:fldCharType="end"/>
            </w:r>
            <w:r w:rsidRPr="001F2817">
              <w:rPr>
                <w:szCs w:val="24"/>
              </w:rPr>
              <w:t xml:space="preserve">  </w:t>
            </w:r>
            <w:r>
              <w:rPr>
                <w:szCs w:val="24"/>
              </w:rPr>
              <w:t>Safety Standards</w:t>
            </w:r>
          </w:p>
          <w:p w14:paraId="3BC62CE6" w14:textId="77777777" w:rsidR="00824332" w:rsidRDefault="00824332" w:rsidP="00893CB4">
            <w:pPr>
              <w:rPr>
                <w:szCs w:val="24"/>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C4E9D">
              <w:rPr>
                <w:szCs w:val="24"/>
              </w:rPr>
            </w:r>
            <w:r w:rsidR="002C4E9D">
              <w:rPr>
                <w:szCs w:val="24"/>
              </w:rPr>
              <w:fldChar w:fldCharType="separate"/>
            </w:r>
            <w:r w:rsidRPr="001F2817">
              <w:rPr>
                <w:szCs w:val="24"/>
              </w:rPr>
              <w:fldChar w:fldCharType="end"/>
            </w:r>
            <w:r w:rsidRPr="001F2817">
              <w:rPr>
                <w:szCs w:val="24"/>
              </w:rPr>
              <w:t xml:space="preserve">  </w:t>
            </w:r>
            <w:r>
              <w:rPr>
                <w:szCs w:val="24"/>
              </w:rPr>
              <w:t>Financial</w:t>
            </w:r>
          </w:p>
          <w:p w14:paraId="3CB53E55" w14:textId="77777777" w:rsidR="00824332" w:rsidRDefault="00824332" w:rsidP="00893CB4">
            <w:pPr>
              <w:rPr>
                <w:szCs w:val="24"/>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C4E9D">
              <w:rPr>
                <w:szCs w:val="24"/>
              </w:rPr>
            </w:r>
            <w:r w:rsidR="002C4E9D">
              <w:rPr>
                <w:szCs w:val="24"/>
              </w:rPr>
              <w:fldChar w:fldCharType="separate"/>
            </w:r>
            <w:r w:rsidRPr="001F2817">
              <w:rPr>
                <w:szCs w:val="24"/>
              </w:rPr>
              <w:fldChar w:fldCharType="end"/>
            </w:r>
            <w:r w:rsidRPr="001F2817">
              <w:rPr>
                <w:szCs w:val="24"/>
              </w:rPr>
              <w:t xml:space="preserve">  </w:t>
            </w:r>
            <w:r>
              <w:rPr>
                <w:szCs w:val="24"/>
              </w:rPr>
              <w:t>Performance Targets</w:t>
            </w:r>
          </w:p>
          <w:p w14:paraId="1025275C" w14:textId="77777777" w:rsidR="00824332" w:rsidRDefault="00824332" w:rsidP="00893CB4">
            <w:pPr>
              <w:rPr>
                <w:b/>
                <w:color w:val="0072C6"/>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C4E9D">
              <w:rPr>
                <w:szCs w:val="24"/>
              </w:rPr>
            </w:r>
            <w:r w:rsidR="002C4E9D">
              <w:rPr>
                <w:szCs w:val="24"/>
              </w:rPr>
              <w:fldChar w:fldCharType="separate"/>
            </w:r>
            <w:r w:rsidRPr="001F2817">
              <w:rPr>
                <w:szCs w:val="24"/>
              </w:rPr>
              <w:fldChar w:fldCharType="end"/>
            </w:r>
            <w:r w:rsidRPr="001F2817">
              <w:rPr>
                <w:szCs w:val="24"/>
              </w:rPr>
              <w:t xml:space="preserve">  </w:t>
            </w:r>
            <w:r>
              <w:rPr>
                <w:szCs w:val="24"/>
              </w:rPr>
              <w:t>DIS Service Standards</w:t>
            </w:r>
          </w:p>
          <w:p w14:paraId="7C63BE26" w14:textId="77777777" w:rsidR="00824332" w:rsidRDefault="00824332" w:rsidP="00893CB4">
            <w:pPr>
              <w:rPr>
                <w:szCs w:val="24"/>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C4E9D">
              <w:rPr>
                <w:szCs w:val="24"/>
              </w:rPr>
            </w:r>
            <w:r w:rsidR="002C4E9D">
              <w:rPr>
                <w:szCs w:val="24"/>
              </w:rPr>
              <w:fldChar w:fldCharType="separate"/>
            </w:r>
            <w:r w:rsidRPr="001F2817">
              <w:rPr>
                <w:szCs w:val="24"/>
              </w:rPr>
              <w:fldChar w:fldCharType="end"/>
            </w:r>
            <w:r w:rsidRPr="001F2817">
              <w:rPr>
                <w:szCs w:val="24"/>
              </w:rPr>
              <w:t xml:space="preserve">  </w:t>
            </w:r>
            <w:r>
              <w:rPr>
                <w:szCs w:val="24"/>
              </w:rPr>
              <w:t>Integrated Care System</w:t>
            </w:r>
          </w:p>
          <w:p w14:paraId="1982ADD2" w14:textId="77777777" w:rsidR="00824332" w:rsidRDefault="00824332" w:rsidP="00893CB4">
            <w:pPr>
              <w:rPr>
                <w:b/>
                <w:color w:val="0072C6"/>
              </w:rPr>
            </w:pPr>
          </w:p>
        </w:tc>
      </w:tr>
    </w:tbl>
    <w:p w14:paraId="1D691F30" w14:textId="77777777" w:rsidR="00824332" w:rsidRDefault="00824332" w:rsidP="00824332">
      <w:pPr>
        <w:rPr>
          <w:b/>
          <w:color w:val="0072C6"/>
        </w:rPr>
      </w:pPr>
    </w:p>
    <w:tbl>
      <w:tblPr>
        <w:tblStyle w:val="TableGrid"/>
        <w:tblpPr w:leftFromText="180" w:rightFromText="180" w:vertAnchor="text" w:horzAnchor="margin" w:tblpY="93"/>
        <w:tblW w:w="0" w:type="auto"/>
        <w:tblLook w:val="04A0" w:firstRow="1" w:lastRow="0" w:firstColumn="1" w:lastColumn="0" w:noHBand="0" w:noVBand="1"/>
      </w:tblPr>
      <w:tblGrid>
        <w:gridCol w:w="9622"/>
      </w:tblGrid>
      <w:tr w:rsidR="00824332" w14:paraId="61DBA18A" w14:textId="77777777" w:rsidTr="00461A54">
        <w:trPr>
          <w:trHeight w:val="410"/>
        </w:trPr>
        <w:tc>
          <w:tcPr>
            <w:tcW w:w="9848" w:type="dxa"/>
          </w:tcPr>
          <w:p w14:paraId="64DE31F4" w14:textId="50E9087A" w:rsidR="00824332" w:rsidRDefault="00824332" w:rsidP="00893CB4">
            <w:pPr>
              <w:autoSpaceDE w:val="0"/>
              <w:autoSpaceDN w:val="0"/>
              <w:adjustRightInd w:val="0"/>
              <w:contextualSpacing w:val="0"/>
              <w:rPr>
                <w:b/>
                <w:color w:val="0072C6"/>
              </w:rPr>
            </w:pPr>
            <w:r w:rsidRPr="006D7E44">
              <w:rPr>
                <w:b/>
                <w:color w:val="0072C6"/>
              </w:rPr>
              <w:t>Summary of Report</w:t>
            </w:r>
            <w:r>
              <w:rPr>
                <w:b/>
                <w:color w:val="0072C6"/>
              </w:rPr>
              <w:t xml:space="preserve"> and Key Points to highlight</w:t>
            </w:r>
            <w:r w:rsidRPr="006D7E44">
              <w:rPr>
                <w:b/>
                <w:color w:val="0072C6"/>
              </w:rPr>
              <w:t>:</w:t>
            </w:r>
          </w:p>
          <w:p w14:paraId="16F723B6" w14:textId="77777777" w:rsidR="00310295" w:rsidRDefault="00310295" w:rsidP="00893CB4">
            <w:pPr>
              <w:autoSpaceDE w:val="0"/>
              <w:autoSpaceDN w:val="0"/>
              <w:adjustRightInd w:val="0"/>
              <w:contextualSpacing w:val="0"/>
              <w:rPr>
                <w:b/>
                <w:color w:val="0072C6"/>
              </w:rPr>
            </w:pPr>
          </w:p>
          <w:p w14:paraId="79216C53" w14:textId="4F32B486" w:rsidR="004559CE" w:rsidRDefault="00497D5B" w:rsidP="00893CB4">
            <w:pPr>
              <w:autoSpaceDE w:val="0"/>
              <w:autoSpaceDN w:val="0"/>
              <w:adjustRightInd w:val="0"/>
              <w:contextualSpacing w:val="0"/>
              <w:rPr>
                <w:szCs w:val="24"/>
              </w:rPr>
            </w:pPr>
            <w:r>
              <w:rPr>
                <w:szCs w:val="24"/>
              </w:rPr>
              <w:t xml:space="preserve">On the </w:t>
            </w:r>
            <w:r w:rsidR="004559CE">
              <w:rPr>
                <w:szCs w:val="24"/>
              </w:rPr>
              <w:t>2</w:t>
            </w:r>
            <w:r>
              <w:rPr>
                <w:szCs w:val="24"/>
              </w:rPr>
              <w:t>5 November 2022, the CQC</w:t>
            </w:r>
            <w:r w:rsidR="00476C82">
              <w:rPr>
                <w:szCs w:val="24"/>
              </w:rPr>
              <w:t>,</w:t>
            </w:r>
            <w:r>
              <w:rPr>
                <w:szCs w:val="24"/>
              </w:rPr>
              <w:t xml:space="preserve"> under Section 31</w:t>
            </w:r>
            <w:r w:rsidR="00310295">
              <w:rPr>
                <w:szCs w:val="24"/>
              </w:rPr>
              <w:t xml:space="preserve"> </w:t>
            </w:r>
            <w:r w:rsidR="00534BF6">
              <w:rPr>
                <w:szCs w:val="24"/>
              </w:rPr>
              <w:t>(S</w:t>
            </w:r>
            <w:r w:rsidR="00310295">
              <w:rPr>
                <w:szCs w:val="24"/>
              </w:rPr>
              <w:t>31)</w:t>
            </w:r>
            <w:r>
              <w:rPr>
                <w:szCs w:val="24"/>
              </w:rPr>
              <w:t xml:space="preserve"> of the Health and Social Care Act 2008 impose</w:t>
            </w:r>
            <w:r w:rsidR="00476C82">
              <w:rPr>
                <w:szCs w:val="24"/>
              </w:rPr>
              <w:t>d</w:t>
            </w:r>
            <w:r>
              <w:rPr>
                <w:szCs w:val="24"/>
              </w:rPr>
              <w:t xml:space="preserve"> conditions on the Trust registration in respect of maternity and midwifery services. </w:t>
            </w:r>
            <w:r w:rsidR="004559CE">
              <w:rPr>
                <w:szCs w:val="24"/>
              </w:rPr>
              <w:t>Th</w:t>
            </w:r>
            <w:r w:rsidR="00310295">
              <w:rPr>
                <w:szCs w:val="24"/>
              </w:rPr>
              <w:t>is Trust updates the CQC monthly on the 23</w:t>
            </w:r>
            <w:r w:rsidR="00310295" w:rsidRPr="00310295">
              <w:rPr>
                <w:szCs w:val="24"/>
                <w:vertAlign w:val="superscript"/>
              </w:rPr>
              <w:t>rd</w:t>
            </w:r>
            <w:r w:rsidR="00310295">
              <w:rPr>
                <w:szCs w:val="24"/>
              </w:rPr>
              <w:t xml:space="preserve"> of the month with progress against the S31</w:t>
            </w:r>
            <w:r w:rsidR="00476C82">
              <w:rPr>
                <w:szCs w:val="24"/>
              </w:rPr>
              <w:t xml:space="preserve"> notice</w:t>
            </w:r>
            <w:r w:rsidR="00310295">
              <w:rPr>
                <w:szCs w:val="24"/>
              </w:rPr>
              <w:t>.</w:t>
            </w:r>
          </w:p>
          <w:p w14:paraId="3FEA362F" w14:textId="77777777" w:rsidR="00D90CCC" w:rsidRDefault="00D90CCC" w:rsidP="00893CB4">
            <w:pPr>
              <w:autoSpaceDE w:val="0"/>
              <w:autoSpaceDN w:val="0"/>
              <w:adjustRightInd w:val="0"/>
              <w:contextualSpacing w:val="0"/>
              <w:rPr>
                <w:szCs w:val="24"/>
              </w:rPr>
            </w:pPr>
          </w:p>
          <w:p w14:paraId="276482AB" w14:textId="77777777" w:rsidR="00824332" w:rsidRDefault="00824332" w:rsidP="00893CB4">
            <w:pPr>
              <w:autoSpaceDE w:val="0"/>
              <w:autoSpaceDN w:val="0"/>
              <w:adjustRightInd w:val="0"/>
              <w:contextualSpacing w:val="0"/>
              <w:rPr>
                <w:b/>
                <w:color w:val="0072C6"/>
              </w:rPr>
            </w:pPr>
            <w:r w:rsidRPr="006D7E44">
              <w:rPr>
                <w:b/>
                <w:color w:val="0072C6"/>
              </w:rPr>
              <w:t>Recommendation:</w:t>
            </w:r>
          </w:p>
          <w:p w14:paraId="48E172B9" w14:textId="5DE367BA" w:rsidR="004559CE" w:rsidRPr="001837B0" w:rsidRDefault="00497D5B" w:rsidP="00010477">
            <w:pPr>
              <w:pStyle w:val="ListParagraph"/>
              <w:numPr>
                <w:ilvl w:val="0"/>
                <w:numId w:val="5"/>
              </w:numPr>
              <w:autoSpaceDE w:val="0"/>
              <w:autoSpaceDN w:val="0"/>
              <w:adjustRightInd w:val="0"/>
              <w:contextualSpacing w:val="0"/>
              <w:rPr>
                <w:b w:val="0"/>
                <w:bCs/>
                <w:color w:val="auto"/>
                <w:szCs w:val="24"/>
              </w:rPr>
            </w:pPr>
            <w:r w:rsidRPr="001837B0">
              <w:rPr>
                <w:b w:val="0"/>
                <w:bCs/>
                <w:color w:val="auto"/>
                <w:szCs w:val="24"/>
              </w:rPr>
              <w:t xml:space="preserve">To approve the </w:t>
            </w:r>
            <w:r w:rsidR="00B5359A">
              <w:rPr>
                <w:b w:val="0"/>
                <w:bCs/>
                <w:color w:val="auto"/>
                <w:szCs w:val="24"/>
              </w:rPr>
              <w:t>June</w:t>
            </w:r>
            <w:r w:rsidR="00D215E5">
              <w:rPr>
                <w:b w:val="0"/>
                <w:bCs/>
                <w:color w:val="auto"/>
                <w:szCs w:val="24"/>
              </w:rPr>
              <w:t xml:space="preserve"> 2024</w:t>
            </w:r>
            <w:r w:rsidR="00310295" w:rsidRPr="001837B0">
              <w:rPr>
                <w:b w:val="0"/>
                <w:bCs/>
                <w:color w:val="auto"/>
                <w:szCs w:val="24"/>
              </w:rPr>
              <w:t xml:space="preserve"> </w:t>
            </w:r>
            <w:r w:rsidR="00461A54" w:rsidRPr="001837B0">
              <w:rPr>
                <w:b w:val="0"/>
                <w:bCs/>
                <w:color w:val="auto"/>
                <w:szCs w:val="24"/>
              </w:rPr>
              <w:t xml:space="preserve">monthly </w:t>
            </w:r>
            <w:r w:rsidR="00310295" w:rsidRPr="001837B0">
              <w:rPr>
                <w:b w:val="0"/>
                <w:bCs/>
                <w:color w:val="auto"/>
                <w:szCs w:val="24"/>
              </w:rPr>
              <w:t>submission to the CQC</w:t>
            </w:r>
            <w:r w:rsidR="00F90B44" w:rsidRPr="001837B0">
              <w:rPr>
                <w:b w:val="0"/>
                <w:bCs/>
                <w:color w:val="auto"/>
                <w:szCs w:val="24"/>
              </w:rPr>
              <w:t xml:space="preserve"> which provides assurance on progress and impact on outcomes </w:t>
            </w:r>
            <w:r w:rsidR="00022602">
              <w:rPr>
                <w:b w:val="0"/>
                <w:bCs/>
                <w:color w:val="auto"/>
                <w:szCs w:val="24"/>
              </w:rPr>
              <w:t xml:space="preserve">in </w:t>
            </w:r>
            <w:r w:rsidR="00B5359A">
              <w:rPr>
                <w:b w:val="0"/>
                <w:bCs/>
                <w:color w:val="auto"/>
                <w:szCs w:val="24"/>
              </w:rPr>
              <w:t>April</w:t>
            </w:r>
            <w:r w:rsidR="00F90B44" w:rsidRPr="001837B0">
              <w:rPr>
                <w:b w:val="0"/>
                <w:bCs/>
                <w:color w:val="auto"/>
                <w:szCs w:val="24"/>
              </w:rPr>
              <w:t xml:space="preserve"> 202</w:t>
            </w:r>
            <w:r w:rsidR="00416FB3">
              <w:rPr>
                <w:b w:val="0"/>
                <w:bCs/>
                <w:color w:val="auto"/>
                <w:szCs w:val="24"/>
              </w:rPr>
              <w:t>4</w:t>
            </w:r>
            <w:r w:rsidR="00F90B44" w:rsidRPr="001837B0">
              <w:rPr>
                <w:b w:val="0"/>
                <w:bCs/>
                <w:color w:val="auto"/>
                <w:szCs w:val="24"/>
              </w:rPr>
              <w:t xml:space="preserve">. </w:t>
            </w:r>
          </w:p>
          <w:p w14:paraId="6286A101" w14:textId="0554B2A9" w:rsidR="004E696E" w:rsidRPr="001837B0" w:rsidRDefault="004E696E" w:rsidP="001837B0">
            <w:pPr>
              <w:autoSpaceDE w:val="0"/>
              <w:autoSpaceDN w:val="0"/>
              <w:adjustRightInd w:val="0"/>
              <w:rPr>
                <w:szCs w:val="24"/>
              </w:rPr>
            </w:pPr>
          </w:p>
        </w:tc>
      </w:tr>
    </w:tbl>
    <w:p w14:paraId="0FCBDBAD" w14:textId="78147E4C" w:rsidR="00624F06" w:rsidRDefault="00624F06" w:rsidP="00824332">
      <w:pPr>
        <w:rPr>
          <w:b/>
          <w:color w:val="0072C6"/>
        </w:rPr>
      </w:pPr>
      <w:bookmarkStart w:id="0" w:name="Check1"/>
    </w:p>
    <w:tbl>
      <w:tblPr>
        <w:tblStyle w:val="TableGrid"/>
        <w:tblW w:w="0" w:type="auto"/>
        <w:tblLook w:val="04A0" w:firstRow="1" w:lastRow="0" w:firstColumn="1" w:lastColumn="0" w:noHBand="0" w:noVBand="1"/>
      </w:tblPr>
      <w:tblGrid>
        <w:gridCol w:w="3162"/>
        <w:gridCol w:w="3123"/>
        <w:gridCol w:w="3337"/>
      </w:tblGrid>
      <w:tr w:rsidR="004E783A" w14:paraId="4C2E2C96" w14:textId="77777777" w:rsidTr="00BD2B5C">
        <w:tc>
          <w:tcPr>
            <w:tcW w:w="9848" w:type="dxa"/>
            <w:gridSpan w:val="3"/>
          </w:tcPr>
          <w:p w14:paraId="502FFECB" w14:textId="77777777" w:rsidR="004E783A" w:rsidRDefault="004E783A" w:rsidP="00BD2B5C">
            <w:pPr>
              <w:rPr>
                <w:b/>
                <w:color w:val="0072C6"/>
              </w:rPr>
            </w:pPr>
            <w:r>
              <w:rPr>
                <w:b/>
                <w:color w:val="0072C6"/>
              </w:rPr>
              <w:t>Report History</w:t>
            </w:r>
          </w:p>
          <w:p w14:paraId="5C4E8AC2" w14:textId="6C06FF3F" w:rsidR="004E783A" w:rsidRDefault="004E783A" w:rsidP="00BD2B5C">
            <w:pPr>
              <w:rPr>
                <w:b/>
                <w:color w:val="0072C6"/>
              </w:rPr>
            </w:pPr>
          </w:p>
        </w:tc>
      </w:tr>
      <w:tr w:rsidR="004E783A" w14:paraId="5A2476E6" w14:textId="77777777" w:rsidTr="00BD2B5C">
        <w:tc>
          <w:tcPr>
            <w:tcW w:w="3282" w:type="dxa"/>
          </w:tcPr>
          <w:p w14:paraId="227156DA" w14:textId="77777777" w:rsidR="004E783A" w:rsidRDefault="004E783A" w:rsidP="00BD2B5C">
            <w:pPr>
              <w:rPr>
                <w:b/>
                <w:color w:val="0072C6"/>
              </w:rPr>
            </w:pPr>
            <w:r>
              <w:rPr>
                <w:b/>
                <w:color w:val="0072C6"/>
              </w:rPr>
              <w:t>Meeting</w:t>
            </w:r>
          </w:p>
        </w:tc>
        <w:tc>
          <w:tcPr>
            <w:tcW w:w="3283" w:type="dxa"/>
          </w:tcPr>
          <w:p w14:paraId="711DB34C" w14:textId="77777777" w:rsidR="004E783A" w:rsidRDefault="004E783A" w:rsidP="00BD2B5C">
            <w:pPr>
              <w:rPr>
                <w:b/>
                <w:color w:val="0072C6"/>
              </w:rPr>
            </w:pPr>
            <w:r>
              <w:rPr>
                <w:b/>
                <w:color w:val="0072C6"/>
              </w:rPr>
              <w:t>Date</w:t>
            </w:r>
          </w:p>
        </w:tc>
        <w:tc>
          <w:tcPr>
            <w:tcW w:w="3283" w:type="dxa"/>
          </w:tcPr>
          <w:p w14:paraId="1B745D1A" w14:textId="77777777" w:rsidR="004E783A" w:rsidRDefault="004E783A" w:rsidP="00BD2B5C">
            <w:pPr>
              <w:rPr>
                <w:b/>
                <w:color w:val="0072C6"/>
              </w:rPr>
            </w:pPr>
            <w:r>
              <w:rPr>
                <w:b/>
                <w:color w:val="0072C6"/>
              </w:rPr>
              <w:t>Outcome/Recommendation</w:t>
            </w:r>
          </w:p>
        </w:tc>
      </w:tr>
      <w:tr w:rsidR="004E783A" w:rsidRPr="004559CE" w14:paraId="6ED9C3B0" w14:textId="77777777" w:rsidTr="00BD2B5C">
        <w:tc>
          <w:tcPr>
            <w:tcW w:w="3282" w:type="dxa"/>
          </w:tcPr>
          <w:p w14:paraId="43F24832" w14:textId="1EA0D6B3" w:rsidR="004E783A" w:rsidRPr="004559CE" w:rsidRDefault="00355A4C" w:rsidP="00BD2B5C">
            <w:pPr>
              <w:rPr>
                <w:bCs/>
              </w:rPr>
            </w:pPr>
            <w:r>
              <w:rPr>
                <w:bCs/>
              </w:rPr>
              <w:t>Quality Committee</w:t>
            </w:r>
          </w:p>
        </w:tc>
        <w:tc>
          <w:tcPr>
            <w:tcW w:w="3283" w:type="dxa"/>
          </w:tcPr>
          <w:p w14:paraId="40C87C8F" w14:textId="6EFA1A84" w:rsidR="004E783A" w:rsidRPr="004559CE" w:rsidRDefault="00355A4C" w:rsidP="00BD2B5C">
            <w:pPr>
              <w:rPr>
                <w:bCs/>
              </w:rPr>
            </w:pPr>
            <w:r>
              <w:rPr>
                <w:bCs/>
              </w:rPr>
              <w:t>18 June 2024</w:t>
            </w:r>
          </w:p>
        </w:tc>
        <w:tc>
          <w:tcPr>
            <w:tcW w:w="3283" w:type="dxa"/>
          </w:tcPr>
          <w:p w14:paraId="665F3DFB" w14:textId="43E82441" w:rsidR="004E783A" w:rsidRPr="004559CE" w:rsidRDefault="00355A4C" w:rsidP="00BD2B5C">
            <w:pPr>
              <w:rPr>
                <w:bCs/>
              </w:rPr>
            </w:pPr>
            <w:r>
              <w:rPr>
                <w:bCs/>
              </w:rPr>
              <w:t xml:space="preserve">Recommended to Board for approval. </w:t>
            </w:r>
          </w:p>
        </w:tc>
      </w:tr>
    </w:tbl>
    <w:p w14:paraId="3E0B3D00" w14:textId="77777777" w:rsidR="004E783A" w:rsidRDefault="004E783A" w:rsidP="00824332">
      <w:pPr>
        <w:rPr>
          <w:b/>
          <w:color w:val="0072C6"/>
        </w:rPr>
      </w:pPr>
    </w:p>
    <w:p w14:paraId="453E24A4" w14:textId="77777777" w:rsidR="00624F06" w:rsidRDefault="00624F06">
      <w:pPr>
        <w:contextualSpacing w:val="0"/>
        <w:rPr>
          <w:b/>
          <w:color w:val="0072C6"/>
        </w:rPr>
      </w:pPr>
      <w:r>
        <w:rPr>
          <w:b/>
          <w:color w:val="0072C6"/>
        </w:rPr>
        <w:br w:type="page"/>
      </w:r>
    </w:p>
    <w:bookmarkEnd w:id="0"/>
    <w:p w14:paraId="0729072D" w14:textId="77777777" w:rsidR="00824332" w:rsidRDefault="00824332" w:rsidP="00824332">
      <w:pPr>
        <w:rPr>
          <w:szCs w:val="24"/>
        </w:rPr>
      </w:pPr>
    </w:p>
    <w:p w14:paraId="5BF6F511" w14:textId="2CFA1041" w:rsidR="00B17C0A" w:rsidRPr="00824332" w:rsidRDefault="00E6583B" w:rsidP="00783DC7">
      <w:pPr>
        <w:jc w:val="center"/>
        <w:rPr>
          <w:b/>
          <w:bCs/>
          <w:szCs w:val="24"/>
        </w:rPr>
      </w:pPr>
      <w:r w:rsidRPr="00824332">
        <w:rPr>
          <w:b/>
          <w:bCs/>
          <w:szCs w:val="24"/>
        </w:rPr>
        <w:t xml:space="preserve">CQC Section 31 Progress </w:t>
      </w:r>
      <w:r w:rsidR="00084B94" w:rsidRPr="00824332">
        <w:rPr>
          <w:b/>
          <w:bCs/>
          <w:szCs w:val="24"/>
        </w:rPr>
        <w:t>Update</w:t>
      </w:r>
    </w:p>
    <w:p w14:paraId="0C11ED79" w14:textId="77777777" w:rsidR="00E07279" w:rsidRDefault="00E07279" w:rsidP="00246CAC">
      <w:pPr>
        <w:rPr>
          <w:b/>
          <w:bCs/>
          <w:color w:val="FF0000"/>
          <w:szCs w:val="24"/>
        </w:rPr>
      </w:pPr>
    </w:p>
    <w:p w14:paraId="44C0F829" w14:textId="6C0BA9CE" w:rsidR="002E242C" w:rsidRDefault="006B5546" w:rsidP="00246CAC">
      <w:pPr>
        <w:pStyle w:val="Default"/>
        <w:rPr>
          <w:rFonts w:asciiTheme="majorHAnsi" w:hAnsiTheme="majorHAnsi" w:cstheme="majorHAnsi"/>
          <w:iCs/>
          <w:color w:val="auto"/>
        </w:rPr>
      </w:pPr>
      <w:r w:rsidRPr="001837B0">
        <w:rPr>
          <w:rFonts w:asciiTheme="majorHAnsi" w:hAnsiTheme="majorHAnsi" w:cstheme="majorHAnsi"/>
          <w:iCs/>
          <w:color w:val="auto"/>
        </w:rPr>
        <w:t>Maternity Services at York and Scarborough</w:t>
      </w:r>
      <w:r w:rsidR="005E1AC7" w:rsidRPr="001837B0">
        <w:rPr>
          <w:rFonts w:asciiTheme="majorHAnsi" w:hAnsiTheme="majorHAnsi" w:cstheme="majorHAnsi"/>
          <w:iCs/>
          <w:color w:val="auto"/>
        </w:rPr>
        <w:t xml:space="preserve"> NHS </w:t>
      </w:r>
      <w:r w:rsidR="002E390E">
        <w:rPr>
          <w:rFonts w:asciiTheme="majorHAnsi" w:hAnsiTheme="majorHAnsi" w:cstheme="majorHAnsi"/>
          <w:iCs/>
          <w:color w:val="auto"/>
        </w:rPr>
        <w:t xml:space="preserve">Teaching Hospitals </w:t>
      </w:r>
      <w:r w:rsidR="005E1AC7" w:rsidRPr="001837B0">
        <w:rPr>
          <w:rFonts w:asciiTheme="majorHAnsi" w:hAnsiTheme="majorHAnsi" w:cstheme="majorHAnsi"/>
          <w:iCs/>
          <w:color w:val="auto"/>
        </w:rPr>
        <w:t>Foundation Trust</w:t>
      </w:r>
      <w:r w:rsidRPr="001837B0">
        <w:rPr>
          <w:rFonts w:asciiTheme="majorHAnsi" w:hAnsiTheme="majorHAnsi" w:cstheme="majorHAnsi"/>
          <w:iCs/>
          <w:color w:val="auto"/>
        </w:rPr>
        <w:t xml:space="preserve"> have embarked on a programme of service and quality improvements</w:t>
      </w:r>
      <w:r w:rsidR="00824332" w:rsidRPr="001837B0">
        <w:rPr>
          <w:rFonts w:asciiTheme="majorHAnsi" w:hAnsiTheme="majorHAnsi" w:cstheme="majorHAnsi"/>
          <w:iCs/>
          <w:color w:val="auto"/>
        </w:rPr>
        <w:t>.</w:t>
      </w:r>
      <w:r w:rsidR="004E696E" w:rsidRPr="001837B0">
        <w:rPr>
          <w:rFonts w:asciiTheme="majorHAnsi" w:hAnsiTheme="majorHAnsi" w:cstheme="majorHAnsi"/>
          <w:iCs/>
          <w:color w:val="auto"/>
        </w:rPr>
        <w:t xml:space="preserve"> </w:t>
      </w:r>
    </w:p>
    <w:p w14:paraId="0CCA64F3" w14:textId="77777777" w:rsidR="006B5546" w:rsidRPr="0020183B" w:rsidRDefault="006B5546" w:rsidP="00246CAC">
      <w:pPr>
        <w:pStyle w:val="Default"/>
        <w:rPr>
          <w:rFonts w:asciiTheme="majorHAnsi" w:hAnsiTheme="majorHAnsi" w:cstheme="majorHAnsi"/>
          <w:iCs/>
          <w:color w:val="auto"/>
        </w:rPr>
      </w:pPr>
    </w:p>
    <w:p w14:paraId="4B8F6BC2" w14:textId="2DF31AF7" w:rsidR="006B5546" w:rsidRDefault="006B5546" w:rsidP="00246CAC">
      <w:pPr>
        <w:pStyle w:val="Default"/>
        <w:rPr>
          <w:rFonts w:asciiTheme="majorHAnsi" w:hAnsiTheme="majorHAnsi" w:cstheme="majorHAnsi"/>
          <w:iCs/>
          <w:color w:val="auto"/>
        </w:rPr>
      </w:pPr>
      <w:r w:rsidRPr="0020183B">
        <w:rPr>
          <w:rFonts w:asciiTheme="majorHAnsi" w:hAnsiTheme="majorHAnsi" w:cstheme="majorHAnsi"/>
          <w:iCs/>
          <w:color w:val="auto"/>
        </w:rPr>
        <w:t>This report provides assurance on the progress to date</w:t>
      </w:r>
      <w:r w:rsidR="00367D7B">
        <w:rPr>
          <w:rFonts w:asciiTheme="majorHAnsi" w:hAnsiTheme="majorHAnsi" w:cstheme="majorHAnsi"/>
          <w:iCs/>
          <w:color w:val="auto"/>
        </w:rPr>
        <w:t xml:space="preserve"> </w:t>
      </w:r>
      <w:r w:rsidRPr="0020183B">
        <w:rPr>
          <w:rFonts w:asciiTheme="majorHAnsi" w:hAnsiTheme="majorHAnsi" w:cstheme="majorHAnsi"/>
          <w:iCs/>
          <w:color w:val="auto"/>
        </w:rPr>
        <w:t xml:space="preserve">in delivering against the improvement plan for the purpose of the monthly submission to CQC following the </w:t>
      </w:r>
      <w:r w:rsidR="00476C82">
        <w:rPr>
          <w:rFonts w:asciiTheme="majorHAnsi" w:hAnsiTheme="majorHAnsi" w:cstheme="majorHAnsi"/>
          <w:iCs/>
          <w:color w:val="auto"/>
        </w:rPr>
        <w:t>S</w:t>
      </w:r>
      <w:r w:rsidRPr="0020183B">
        <w:rPr>
          <w:rFonts w:asciiTheme="majorHAnsi" w:hAnsiTheme="majorHAnsi" w:cstheme="majorHAnsi"/>
          <w:iCs/>
          <w:color w:val="auto"/>
        </w:rPr>
        <w:t>ection 31 notice.</w:t>
      </w:r>
    </w:p>
    <w:p w14:paraId="32254C0B" w14:textId="77777777" w:rsidR="00CC62DF" w:rsidRDefault="00CC62DF" w:rsidP="00246CAC">
      <w:pPr>
        <w:pStyle w:val="Default"/>
        <w:rPr>
          <w:rFonts w:asciiTheme="majorHAnsi" w:hAnsiTheme="majorHAnsi" w:cstheme="majorHAnsi"/>
          <w:iCs/>
          <w:color w:val="auto"/>
        </w:rPr>
      </w:pPr>
    </w:p>
    <w:p w14:paraId="4357EA16" w14:textId="0B4CD6E9" w:rsidR="00CC62DF" w:rsidRDefault="00E07279" w:rsidP="00246CAC">
      <w:pPr>
        <w:pStyle w:val="Default"/>
        <w:rPr>
          <w:rFonts w:asciiTheme="majorHAnsi" w:hAnsiTheme="majorHAnsi" w:cstheme="majorHAnsi"/>
          <w:b/>
          <w:iCs/>
          <w:color w:val="0072C6" w:themeColor="text2"/>
        </w:rPr>
      </w:pPr>
      <w:r>
        <w:rPr>
          <w:rFonts w:asciiTheme="majorHAnsi" w:hAnsiTheme="majorHAnsi" w:cstheme="majorHAnsi"/>
          <w:b/>
          <w:iCs/>
          <w:color w:val="0072C6" w:themeColor="text2"/>
        </w:rPr>
        <w:t xml:space="preserve">A.2 </w:t>
      </w:r>
      <w:r w:rsidR="00CC62DF" w:rsidRPr="002A146D">
        <w:rPr>
          <w:rFonts w:asciiTheme="majorHAnsi" w:hAnsiTheme="majorHAnsi" w:cstheme="majorHAnsi"/>
          <w:b/>
          <w:iCs/>
          <w:color w:val="0072C6" w:themeColor="text2"/>
        </w:rPr>
        <w:t xml:space="preserve">Fetal Monitoring </w:t>
      </w:r>
    </w:p>
    <w:p w14:paraId="7FBD075B" w14:textId="77777777" w:rsidR="00084B94" w:rsidRDefault="00084B94" w:rsidP="00246CAC">
      <w:pPr>
        <w:pStyle w:val="Default"/>
        <w:rPr>
          <w:rFonts w:asciiTheme="majorHAnsi" w:hAnsiTheme="majorHAnsi" w:cstheme="majorHAnsi"/>
          <w:iCs/>
          <w:color w:val="auto"/>
        </w:rPr>
      </w:pPr>
    </w:p>
    <w:p w14:paraId="3DE27AC5" w14:textId="2A962577" w:rsidR="00701A33" w:rsidRDefault="000E3F4B" w:rsidP="00246CAC">
      <w:pPr>
        <w:pStyle w:val="Default"/>
        <w:rPr>
          <w:rFonts w:asciiTheme="majorHAnsi" w:hAnsiTheme="majorHAnsi" w:cstheme="majorHAnsi"/>
          <w:b/>
          <w:iCs/>
          <w:color w:val="0072C6" w:themeColor="text2"/>
        </w:rPr>
      </w:pPr>
      <w:bookmarkStart w:id="1" w:name="_Hlk139535259"/>
      <w:r w:rsidRPr="002E390E">
        <w:rPr>
          <w:rFonts w:asciiTheme="majorHAnsi" w:hAnsiTheme="majorHAnsi" w:cstheme="majorHAnsi"/>
          <w:b/>
          <w:iCs/>
          <w:color w:val="0072C6" w:themeColor="text2"/>
        </w:rPr>
        <w:t>A</w:t>
      </w:r>
      <w:r w:rsidR="00701A33" w:rsidRPr="002E390E">
        <w:rPr>
          <w:rFonts w:asciiTheme="majorHAnsi" w:hAnsiTheme="majorHAnsi" w:cstheme="majorHAnsi"/>
          <w:b/>
          <w:iCs/>
          <w:color w:val="0072C6" w:themeColor="text2"/>
        </w:rPr>
        <w:t xml:space="preserve">.2.2 </w:t>
      </w:r>
      <w:r w:rsidR="000103D8" w:rsidRPr="002E390E">
        <w:rPr>
          <w:rFonts w:asciiTheme="majorHAnsi" w:hAnsiTheme="majorHAnsi" w:cstheme="majorHAnsi"/>
          <w:b/>
          <w:iCs/>
          <w:color w:val="0072C6" w:themeColor="text2"/>
        </w:rPr>
        <w:t xml:space="preserve">Fetal Monitoring </w:t>
      </w:r>
      <w:r w:rsidR="00701A33" w:rsidRPr="002E390E">
        <w:rPr>
          <w:rFonts w:asciiTheme="majorHAnsi" w:hAnsiTheme="majorHAnsi" w:cstheme="majorHAnsi"/>
          <w:b/>
          <w:iCs/>
          <w:color w:val="0072C6" w:themeColor="text2"/>
        </w:rPr>
        <w:t>Training</w:t>
      </w:r>
      <w:r w:rsidR="00701A33" w:rsidRPr="00084B94">
        <w:rPr>
          <w:rFonts w:asciiTheme="majorHAnsi" w:hAnsiTheme="majorHAnsi" w:cstheme="majorHAnsi"/>
          <w:b/>
          <w:iCs/>
          <w:color w:val="0072C6" w:themeColor="text2"/>
        </w:rPr>
        <w:t xml:space="preserve"> </w:t>
      </w:r>
    </w:p>
    <w:p w14:paraId="473E7027" w14:textId="77777777" w:rsidR="00446C8E" w:rsidRDefault="00446C8E" w:rsidP="00DB780B">
      <w:bookmarkStart w:id="2" w:name="_Hlk137214477"/>
      <w:bookmarkEnd w:id="1"/>
    </w:p>
    <w:p w14:paraId="14B67629" w14:textId="4B976F11" w:rsidR="00DB780B" w:rsidRDefault="00DB780B" w:rsidP="00DB780B">
      <w:pPr>
        <w:rPr>
          <w:szCs w:val="24"/>
          <w:lang w:eastAsia="en-US"/>
        </w:rPr>
      </w:pPr>
      <w:r w:rsidRPr="00045356">
        <w:rPr>
          <w:szCs w:val="24"/>
          <w:lang w:eastAsia="en-US"/>
        </w:rPr>
        <w:t>Current</w:t>
      </w:r>
      <w:r>
        <w:rPr>
          <w:szCs w:val="24"/>
          <w:lang w:eastAsia="en-US"/>
        </w:rPr>
        <w:t xml:space="preserve"> Fetal Monitoring compliance </w:t>
      </w:r>
      <w:r w:rsidRPr="00045356">
        <w:rPr>
          <w:szCs w:val="24"/>
          <w:lang w:eastAsia="en-US"/>
        </w:rPr>
        <w:t>figures</w:t>
      </w:r>
      <w:r w:rsidR="002505B3">
        <w:rPr>
          <w:szCs w:val="24"/>
          <w:lang w:eastAsia="en-US"/>
        </w:rPr>
        <w:t>,</w:t>
      </w:r>
      <w:r>
        <w:rPr>
          <w:szCs w:val="24"/>
          <w:lang w:eastAsia="en-US"/>
        </w:rPr>
        <w:t xml:space="preserve"> by site</w:t>
      </w:r>
      <w:r w:rsidR="002505B3">
        <w:rPr>
          <w:szCs w:val="24"/>
          <w:lang w:eastAsia="en-US"/>
        </w:rPr>
        <w:t>,</w:t>
      </w:r>
      <w:r w:rsidRPr="00045356">
        <w:rPr>
          <w:szCs w:val="24"/>
          <w:lang w:eastAsia="en-US"/>
        </w:rPr>
        <w:t xml:space="preserve"> at the end of </w:t>
      </w:r>
      <w:r w:rsidR="00B5359A">
        <w:rPr>
          <w:szCs w:val="24"/>
          <w:lang w:eastAsia="en-US"/>
        </w:rPr>
        <w:t>April</w:t>
      </w:r>
      <w:r>
        <w:rPr>
          <w:szCs w:val="24"/>
          <w:lang w:eastAsia="en-US"/>
        </w:rPr>
        <w:t xml:space="preserve"> </w:t>
      </w:r>
      <w:r w:rsidR="002505B3">
        <w:rPr>
          <w:szCs w:val="24"/>
          <w:lang w:eastAsia="en-US"/>
        </w:rPr>
        <w:t>202</w:t>
      </w:r>
      <w:r w:rsidR="00416FB3">
        <w:rPr>
          <w:szCs w:val="24"/>
          <w:lang w:eastAsia="en-US"/>
        </w:rPr>
        <w:t>4</w:t>
      </w:r>
      <w:r w:rsidR="002505B3">
        <w:rPr>
          <w:szCs w:val="24"/>
          <w:lang w:eastAsia="en-US"/>
        </w:rPr>
        <w:t xml:space="preserve"> </w:t>
      </w:r>
      <w:r>
        <w:rPr>
          <w:szCs w:val="24"/>
          <w:lang w:eastAsia="en-US"/>
        </w:rPr>
        <w:t>are outlined below.</w:t>
      </w:r>
      <w:r w:rsidR="00C54B54">
        <w:rPr>
          <w:szCs w:val="24"/>
          <w:lang w:eastAsia="en-US"/>
        </w:rPr>
        <w:t xml:space="preserve"> </w:t>
      </w:r>
    </w:p>
    <w:p w14:paraId="36DFCC8D" w14:textId="77777777" w:rsidR="00DB780B" w:rsidRPr="00045356" w:rsidRDefault="00DB780B" w:rsidP="00DB780B">
      <w:pPr>
        <w:rPr>
          <w:rFonts w:ascii="Calibri" w:hAnsi="Calibri" w:cs="Calibri"/>
          <w:szCs w:val="24"/>
          <w:lang w:eastAsia="en-US"/>
        </w:rPr>
      </w:pPr>
    </w:p>
    <w:tbl>
      <w:tblPr>
        <w:tblStyle w:val="ListTable4-Accent4"/>
        <w:tblW w:w="0" w:type="auto"/>
        <w:tblLook w:val="04A0" w:firstRow="1" w:lastRow="0" w:firstColumn="1" w:lastColumn="0" w:noHBand="0" w:noVBand="1"/>
      </w:tblPr>
      <w:tblGrid>
        <w:gridCol w:w="3207"/>
        <w:gridCol w:w="3207"/>
        <w:gridCol w:w="3208"/>
      </w:tblGrid>
      <w:tr w:rsidR="00DB780B" w14:paraId="7CB1707A" w14:textId="77777777" w:rsidTr="00F46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2B705E7" w14:textId="0D210AED" w:rsidR="00DB780B" w:rsidRPr="00461A54" w:rsidRDefault="002505B3" w:rsidP="00801418">
            <w:pPr>
              <w:rPr>
                <w:szCs w:val="24"/>
              </w:rPr>
            </w:pPr>
            <w:r w:rsidRPr="00461A54">
              <w:rPr>
                <w:szCs w:val="24"/>
              </w:rPr>
              <w:t>Staff Group</w:t>
            </w:r>
          </w:p>
        </w:tc>
        <w:tc>
          <w:tcPr>
            <w:tcW w:w="3207" w:type="dxa"/>
          </w:tcPr>
          <w:p w14:paraId="026A501B" w14:textId="53B29555" w:rsidR="00DB780B" w:rsidRPr="00F46106" w:rsidRDefault="00DB780B" w:rsidP="00461A54">
            <w:pPr>
              <w:jc w:val="center"/>
              <w:cnfStyle w:val="100000000000" w:firstRow="1" w:lastRow="0" w:firstColumn="0" w:lastColumn="0" w:oddVBand="0" w:evenVBand="0" w:oddHBand="0" w:evenHBand="0" w:firstRowFirstColumn="0" w:firstRowLastColumn="0" w:lastRowFirstColumn="0" w:lastRowLastColumn="0"/>
              <w:rPr>
                <w:szCs w:val="24"/>
              </w:rPr>
            </w:pPr>
            <w:r w:rsidRPr="00F46106">
              <w:rPr>
                <w:szCs w:val="24"/>
              </w:rPr>
              <w:t>York</w:t>
            </w:r>
          </w:p>
        </w:tc>
        <w:tc>
          <w:tcPr>
            <w:tcW w:w="3208" w:type="dxa"/>
          </w:tcPr>
          <w:p w14:paraId="438FBF79" w14:textId="0517AD15" w:rsidR="00DB780B" w:rsidRPr="00F46106" w:rsidRDefault="00DB780B" w:rsidP="00461A54">
            <w:pPr>
              <w:jc w:val="center"/>
              <w:cnfStyle w:val="100000000000" w:firstRow="1" w:lastRow="0" w:firstColumn="0" w:lastColumn="0" w:oddVBand="0" w:evenVBand="0" w:oddHBand="0" w:evenHBand="0" w:firstRowFirstColumn="0" w:firstRowLastColumn="0" w:lastRowFirstColumn="0" w:lastRowLastColumn="0"/>
              <w:rPr>
                <w:szCs w:val="24"/>
              </w:rPr>
            </w:pPr>
            <w:r w:rsidRPr="00F46106">
              <w:rPr>
                <w:szCs w:val="24"/>
              </w:rPr>
              <w:t>Scarborough</w:t>
            </w:r>
          </w:p>
        </w:tc>
      </w:tr>
      <w:tr w:rsidR="00DB780B" w:rsidRPr="00BF6A62" w14:paraId="28D7EA78" w14:textId="77777777" w:rsidTr="00F4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E350244" w14:textId="77777777" w:rsidR="00DB780B" w:rsidRPr="00BF6A62" w:rsidRDefault="00DB780B" w:rsidP="00801418">
            <w:pPr>
              <w:rPr>
                <w:szCs w:val="24"/>
              </w:rPr>
            </w:pPr>
            <w:r w:rsidRPr="00BF6A62">
              <w:rPr>
                <w:szCs w:val="24"/>
              </w:rPr>
              <w:t xml:space="preserve">Midwives </w:t>
            </w:r>
          </w:p>
        </w:tc>
        <w:tc>
          <w:tcPr>
            <w:tcW w:w="3207" w:type="dxa"/>
          </w:tcPr>
          <w:p w14:paraId="12A4AD9E" w14:textId="5EEC18FA" w:rsidR="00DB780B" w:rsidRPr="00BF6A62" w:rsidRDefault="00F46106" w:rsidP="00461A54">
            <w:pPr>
              <w:jc w:val="center"/>
              <w:cnfStyle w:val="000000100000" w:firstRow="0" w:lastRow="0" w:firstColumn="0" w:lastColumn="0" w:oddVBand="0" w:evenVBand="0" w:oddHBand="1" w:evenHBand="0" w:firstRowFirstColumn="0" w:firstRowLastColumn="0" w:lastRowFirstColumn="0" w:lastRowLastColumn="0"/>
              <w:rPr>
                <w:szCs w:val="24"/>
              </w:rPr>
            </w:pPr>
            <w:r w:rsidRPr="00BF6A62">
              <w:rPr>
                <w:szCs w:val="24"/>
              </w:rPr>
              <w:t>9</w:t>
            </w:r>
            <w:r w:rsidR="00B5359A">
              <w:rPr>
                <w:szCs w:val="24"/>
              </w:rPr>
              <w:t>3</w:t>
            </w:r>
            <w:r w:rsidRPr="00BF6A62">
              <w:rPr>
                <w:szCs w:val="24"/>
              </w:rPr>
              <w:t>%</w:t>
            </w:r>
            <w:r w:rsidR="006266AF">
              <w:rPr>
                <w:szCs w:val="24"/>
              </w:rPr>
              <w:t xml:space="preserve"> (17</w:t>
            </w:r>
            <w:r w:rsidR="00B5359A">
              <w:rPr>
                <w:szCs w:val="24"/>
              </w:rPr>
              <w:t>4</w:t>
            </w:r>
            <w:r w:rsidR="006266AF">
              <w:rPr>
                <w:szCs w:val="24"/>
              </w:rPr>
              <w:t>/18</w:t>
            </w:r>
            <w:r w:rsidR="00B5359A">
              <w:rPr>
                <w:szCs w:val="24"/>
              </w:rPr>
              <w:t>7</w:t>
            </w:r>
            <w:r w:rsidR="006266AF">
              <w:rPr>
                <w:szCs w:val="24"/>
              </w:rPr>
              <w:t>)</w:t>
            </w:r>
          </w:p>
        </w:tc>
        <w:tc>
          <w:tcPr>
            <w:tcW w:w="3208" w:type="dxa"/>
          </w:tcPr>
          <w:p w14:paraId="52A541BE" w14:textId="3E47E7DE" w:rsidR="00DB780B" w:rsidRPr="00BF6A62" w:rsidRDefault="006266AF" w:rsidP="00461A54">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r w:rsidR="00B5359A">
              <w:rPr>
                <w:szCs w:val="24"/>
              </w:rPr>
              <w:t>5</w:t>
            </w:r>
            <w:r w:rsidR="00F46106" w:rsidRPr="00BF6A62">
              <w:rPr>
                <w:szCs w:val="24"/>
              </w:rPr>
              <w:t>%</w:t>
            </w:r>
            <w:r>
              <w:rPr>
                <w:szCs w:val="24"/>
              </w:rPr>
              <w:t xml:space="preserve"> (6</w:t>
            </w:r>
            <w:r w:rsidR="00B5359A">
              <w:rPr>
                <w:szCs w:val="24"/>
              </w:rPr>
              <w:t>1</w:t>
            </w:r>
            <w:r>
              <w:rPr>
                <w:szCs w:val="24"/>
              </w:rPr>
              <w:t>/7</w:t>
            </w:r>
            <w:r w:rsidR="00B5359A">
              <w:rPr>
                <w:szCs w:val="24"/>
              </w:rPr>
              <w:t>2</w:t>
            </w:r>
            <w:r>
              <w:rPr>
                <w:szCs w:val="24"/>
              </w:rPr>
              <w:t>)</w:t>
            </w:r>
          </w:p>
        </w:tc>
      </w:tr>
      <w:tr w:rsidR="00DB780B" w:rsidRPr="00BF6A62" w14:paraId="1F075A6E" w14:textId="77777777" w:rsidTr="00F46106">
        <w:tc>
          <w:tcPr>
            <w:cnfStyle w:val="001000000000" w:firstRow="0" w:lastRow="0" w:firstColumn="1" w:lastColumn="0" w:oddVBand="0" w:evenVBand="0" w:oddHBand="0" w:evenHBand="0" w:firstRowFirstColumn="0" w:firstRowLastColumn="0" w:lastRowFirstColumn="0" w:lastRowLastColumn="0"/>
            <w:tcW w:w="3207" w:type="dxa"/>
          </w:tcPr>
          <w:p w14:paraId="7E4ACC44" w14:textId="77777777" w:rsidR="00DB780B" w:rsidRPr="00BF6A62" w:rsidRDefault="00DB780B" w:rsidP="00801418">
            <w:pPr>
              <w:rPr>
                <w:szCs w:val="24"/>
              </w:rPr>
            </w:pPr>
            <w:r w:rsidRPr="00BF6A62">
              <w:rPr>
                <w:szCs w:val="24"/>
              </w:rPr>
              <w:t xml:space="preserve">Consultants </w:t>
            </w:r>
          </w:p>
        </w:tc>
        <w:tc>
          <w:tcPr>
            <w:tcW w:w="3207" w:type="dxa"/>
          </w:tcPr>
          <w:p w14:paraId="168B4245" w14:textId="0923190E" w:rsidR="00DB780B" w:rsidRPr="00BF6A62" w:rsidRDefault="003C5D87" w:rsidP="00461A54">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93</w:t>
            </w:r>
            <w:r w:rsidR="00F46106" w:rsidRPr="00BF6A62">
              <w:rPr>
                <w:szCs w:val="24"/>
              </w:rPr>
              <w:t>%</w:t>
            </w:r>
            <w:r w:rsidR="006266AF">
              <w:rPr>
                <w:szCs w:val="24"/>
              </w:rPr>
              <w:t xml:space="preserve"> (1</w:t>
            </w:r>
            <w:r>
              <w:rPr>
                <w:szCs w:val="24"/>
              </w:rPr>
              <w:t>4</w:t>
            </w:r>
            <w:r w:rsidR="006266AF">
              <w:rPr>
                <w:szCs w:val="24"/>
              </w:rPr>
              <w:t>/15)</w:t>
            </w:r>
          </w:p>
        </w:tc>
        <w:tc>
          <w:tcPr>
            <w:tcW w:w="3208" w:type="dxa"/>
          </w:tcPr>
          <w:p w14:paraId="777A0464" w14:textId="13CC7289" w:rsidR="00DB780B" w:rsidRPr="00BF6A62" w:rsidRDefault="003C5D87" w:rsidP="00461A54">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75</w:t>
            </w:r>
            <w:r w:rsidR="006266AF">
              <w:rPr>
                <w:szCs w:val="24"/>
              </w:rPr>
              <w:t>% (</w:t>
            </w:r>
            <w:r>
              <w:rPr>
                <w:szCs w:val="24"/>
              </w:rPr>
              <w:t>6</w:t>
            </w:r>
            <w:r w:rsidR="006266AF">
              <w:rPr>
                <w:szCs w:val="24"/>
              </w:rPr>
              <w:t>/</w:t>
            </w:r>
            <w:r w:rsidR="00416FB3">
              <w:rPr>
                <w:szCs w:val="24"/>
              </w:rPr>
              <w:t>8</w:t>
            </w:r>
            <w:r w:rsidR="006266AF">
              <w:rPr>
                <w:szCs w:val="24"/>
              </w:rPr>
              <w:t>)</w:t>
            </w:r>
          </w:p>
        </w:tc>
      </w:tr>
      <w:tr w:rsidR="00DB780B" w:rsidRPr="00BF6A62" w14:paraId="655B779D" w14:textId="77777777" w:rsidTr="00F4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824E93A" w14:textId="77777777" w:rsidR="00DB780B" w:rsidRPr="00BF6A62" w:rsidRDefault="00DB780B" w:rsidP="00801418">
            <w:pPr>
              <w:rPr>
                <w:szCs w:val="24"/>
              </w:rPr>
            </w:pPr>
            <w:r w:rsidRPr="00BF6A62">
              <w:rPr>
                <w:szCs w:val="24"/>
              </w:rPr>
              <w:t>Obstetric medical staff</w:t>
            </w:r>
          </w:p>
        </w:tc>
        <w:tc>
          <w:tcPr>
            <w:tcW w:w="3207" w:type="dxa"/>
          </w:tcPr>
          <w:p w14:paraId="3B1449E9" w14:textId="646F22E3" w:rsidR="00DB780B" w:rsidRPr="00BF6A62" w:rsidRDefault="006266AF" w:rsidP="00461A54">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r w:rsidR="00B5359A">
              <w:rPr>
                <w:szCs w:val="24"/>
              </w:rPr>
              <w:t>8</w:t>
            </w:r>
            <w:r w:rsidR="00F46106" w:rsidRPr="00BF6A62">
              <w:rPr>
                <w:szCs w:val="24"/>
              </w:rPr>
              <w:t>%</w:t>
            </w:r>
            <w:r>
              <w:rPr>
                <w:szCs w:val="24"/>
              </w:rPr>
              <w:t xml:space="preserve"> (1</w:t>
            </w:r>
            <w:r w:rsidR="00B5359A">
              <w:rPr>
                <w:szCs w:val="24"/>
              </w:rPr>
              <w:t>4/16</w:t>
            </w:r>
            <w:r>
              <w:rPr>
                <w:szCs w:val="24"/>
              </w:rPr>
              <w:t>)</w:t>
            </w:r>
          </w:p>
        </w:tc>
        <w:tc>
          <w:tcPr>
            <w:tcW w:w="3208" w:type="dxa"/>
          </w:tcPr>
          <w:p w14:paraId="14644298" w14:textId="3E64A1A9" w:rsidR="00DB780B" w:rsidRPr="00BF6A62" w:rsidRDefault="00B5359A" w:rsidP="00461A54">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83</w:t>
            </w:r>
            <w:r w:rsidR="006266AF">
              <w:rPr>
                <w:szCs w:val="24"/>
              </w:rPr>
              <w:t>% (</w:t>
            </w:r>
            <w:r>
              <w:rPr>
                <w:szCs w:val="24"/>
              </w:rPr>
              <w:t>10/</w:t>
            </w:r>
            <w:r w:rsidR="006266AF">
              <w:rPr>
                <w:szCs w:val="24"/>
              </w:rPr>
              <w:t>1</w:t>
            </w:r>
            <w:r>
              <w:rPr>
                <w:szCs w:val="24"/>
              </w:rPr>
              <w:t>2</w:t>
            </w:r>
            <w:r w:rsidR="006266AF">
              <w:rPr>
                <w:szCs w:val="24"/>
              </w:rPr>
              <w:t>)</w:t>
            </w:r>
          </w:p>
        </w:tc>
      </w:tr>
    </w:tbl>
    <w:p w14:paraId="2301EFC4" w14:textId="77777777" w:rsidR="00194031" w:rsidRDefault="00194031" w:rsidP="00DB780B">
      <w:pPr>
        <w:rPr>
          <w:szCs w:val="24"/>
        </w:rPr>
      </w:pPr>
      <w:bookmarkStart w:id="3" w:name="_Hlk144725657"/>
    </w:p>
    <w:bookmarkEnd w:id="2"/>
    <w:bookmarkEnd w:id="3"/>
    <w:p w14:paraId="0945531B" w14:textId="398BAD97" w:rsidR="00452F60" w:rsidRDefault="002E390E" w:rsidP="008C0695">
      <w:pPr>
        <w:rPr>
          <w:rFonts w:asciiTheme="majorHAnsi" w:hAnsiTheme="majorHAnsi" w:cstheme="majorHAnsi"/>
          <w:bCs/>
          <w:szCs w:val="24"/>
        </w:rPr>
      </w:pPr>
      <w:r>
        <w:rPr>
          <w:rFonts w:asciiTheme="majorHAnsi" w:hAnsiTheme="majorHAnsi" w:cstheme="majorHAnsi"/>
          <w:bCs/>
          <w:szCs w:val="24"/>
        </w:rPr>
        <w:t xml:space="preserve">One Consultant at Scarborough has undertaken the Fetal Monitoring training day during May 2024 which has increased compliance to 88%, the remaining Consultant is not currently undertaking acute activity on the maternity wards and will complete the training day before they return to this area. Projections indicate the required compliance of 85% will be maintained into Q2 of 2024. </w:t>
      </w:r>
    </w:p>
    <w:p w14:paraId="2996B922" w14:textId="5C6FE5A3" w:rsidR="00C5797E" w:rsidRDefault="00C5797E" w:rsidP="008C0695">
      <w:pPr>
        <w:rPr>
          <w:rFonts w:asciiTheme="majorHAnsi" w:hAnsiTheme="majorHAnsi" w:cstheme="majorHAnsi"/>
          <w:bCs/>
          <w:color w:val="FF0000"/>
          <w:szCs w:val="24"/>
        </w:rPr>
      </w:pPr>
    </w:p>
    <w:p w14:paraId="58592558" w14:textId="77777777" w:rsidR="00B64B90" w:rsidRDefault="00B64B90" w:rsidP="00B64B90">
      <w:pPr>
        <w:shd w:val="clear" w:color="auto" w:fill="FFFFFF" w:themeFill="background1"/>
        <w:rPr>
          <w:rFonts w:asciiTheme="majorHAnsi" w:hAnsiTheme="majorHAnsi" w:cstheme="majorHAnsi"/>
          <w:b/>
          <w:iCs/>
          <w:color w:val="0072C6" w:themeColor="text2"/>
          <w:szCs w:val="24"/>
        </w:rPr>
      </w:pPr>
      <w:r>
        <w:rPr>
          <w:rFonts w:asciiTheme="majorHAnsi" w:hAnsiTheme="majorHAnsi" w:cstheme="majorHAnsi"/>
          <w:b/>
          <w:iCs/>
          <w:color w:val="0072C6" w:themeColor="text2"/>
          <w:szCs w:val="24"/>
        </w:rPr>
        <w:t xml:space="preserve">A.4 Assessment and Triage </w:t>
      </w:r>
    </w:p>
    <w:p w14:paraId="6EFA97A7" w14:textId="77777777" w:rsidR="00B64B90" w:rsidRDefault="00B64B90" w:rsidP="00B64B90">
      <w:pPr>
        <w:rPr>
          <w:rFonts w:asciiTheme="majorHAnsi" w:hAnsiTheme="majorHAnsi" w:cstheme="majorHAnsi"/>
          <w:bCs/>
          <w:color w:val="FF0000"/>
          <w:szCs w:val="24"/>
        </w:rPr>
      </w:pPr>
    </w:p>
    <w:p w14:paraId="1E98D715" w14:textId="77777777" w:rsidR="00B64B90" w:rsidRDefault="00B64B90" w:rsidP="00B64B90">
      <w:pPr>
        <w:rPr>
          <w:szCs w:val="24"/>
        </w:rPr>
      </w:pPr>
      <w:r>
        <w:rPr>
          <w:szCs w:val="24"/>
        </w:rPr>
        <w:t>On the 12 May 2023, the Birmingham Symptom Specific Obstetric Triage System (BSOTS) Triage system went live at York Hospital and partially from 3 July 2023 at Scarborough. The triage system is part of the BadgerNet software, the system facilitates the prioritisation of women based on needs.</w:t>
      </w:r>
    </w:p>
    <w:p w14:paraId="68800C61" w14:textId="77777777" w:rsidR="00B64B90" w:rsidRDefault="00B64B90" w:rsidP="00B64B90">
      <w:pPr>
        <w:rPr>
          <w:szCs w:val="24"/>
        </w:rPr>
      </w:pPr>
    </w:p>
    <w:p w14:paraId="1367D795" w14:textId="77777777" w:rsidR="00B64B90" w:rsidRDefault="00B64B90" w:rsidP="00B64B90">
      <w:pPr>
        <w:rPr>
          <w:szCs w:val="24"/>
        </w:rPr>
      </w:pPr>
      <w:r>
        <w:rPr>
          <w:szCs w:val="24"/>
        </w:rPr>
        <w:t>The introduction of BSOTS in January 2023 is demonstrating a steady reduction in the number of red flags reported which are outlined in the NICE safe midwifery staffing for maternity settings (2015). These will continue to be monitored as a key safety metric for our service in demonstrating safe staffing. This is observed through the compliance figures.</w:t>
      </w:r>
    </w:p>
    <w:p w14:paraId="11C629A7" w14:textId="77777777" w:rsidR="00B64B90" w:rsidRDefault="00B64B90" w:rsidP="00B64B90">
      <w:pPr>
        <w:rPr>
          <w:szCs w:val="24"/>
        </w:rPr>
      </w:pPr>
    </w:p>
    <w:p w14:paraId="7A3899D2" w14:textId="5BFA5D5D" w:rsidR="00B64B90" w:rsidRDefault="00B64B90" w:rsidP="00B64B90">
      <w:pPr>
        <w:rPr>
          <w:szCs w:val="24"/>
        </w:rPr>
      </w:pPr>
      <w:r>
        <w:rPr>
          <w:szCs w:val="24"/>
        </w:rPr>
        <w:t xml:space="preserve">To date, a report has not yet been received to allow auditing and evidence of telephone triage. The team continue to work with the </w:t>
      </w:r>
      <w:r w:rsidR="002E390E">
        <w:rPr>
          <w:szCs w:val="24"/>
        </w:rPr>
        <w:t xml:space="preserve">team supporting the Maternity and </w:t>
      </w:r>
      <w:r>
        <w:rPr>
          <w:szCs w:val="24"/>
        </w:rPr>
        <w:t>Neo</w:t>
      </w:r>
      <w:r w:rsidR="002E390E">
        <w:rPr>
          <w:szCs w:val="24"/>
        </w:rPr>
        <w:t>natal</w:t>
      </w:r>
      <w:r>
        <w:rPr>
          <w:szCs w:val="24"/>
        </w:rPr>
        <w:t xml:space="preserve"> S</w:t>
      </w:r>
      <w:r w:rsidR="002E390E">
        <w:rPr>
          <w:szCs w:val="24"/>
        </w:rPr>
        <w:t xml:space="preserve">ingle </w:t>
      </w:r>
      <w:r>
        <w:rPr>
          <w:szCs w:val="24"/>
        </w:rPr>
        <w:t>I</w:t>
      </w:r>
      <w:r w:rsidR="002E390E">
        <w:rPr>
          <w:szCs w:val="24"/>
        </w:rPr>
        <w:t xml:space="preserve">mprovement </w:t>
      </w:r>
      <w:r>
        <w:rPr>
          <w:szCs w:val="24"/>
        </w:rPr>
        <w:t>P</w:t>
      </w:r>
      <w:r w:rsidR="002E390E">
        <w:rPr>
          <w:szCs w:val="24"/>
        </w:rPr>
        <w:t>lan</w:t>
      </w:r>
      <w:r>
        <w:rPr>
          <w:szCs w:val="24"/>
        </w:rPr>
        <w:t xml:space="preserve"> looking at national metrics and reporting. This has been escalated through our Director of Midwifery and Chief Nurse. </w:t>
      </w:r>
    </w:p>
    <w:p w14:paraId="6872094B" w14:textId="77777777" w:rsidR="00B64B90" w:rsidRDefault="00B64B90" w:rsidP="00B64B90">
      <w:pPr>
        <w:rPr>
          <w:szCs w:val="24"/>
        </w:rPr>
      </w:pPr>
    </w:p>
    <w:p w14:paraId="79DB73C2" w14:textId="1232DF5F" w:rsidR="00B64B90" w:rsidRDefault="00B64B90" w:rsidP="00B64B90">
      <w:pPr>
        <w:jc w:val="center"/>
        <w:rPr>
          <w:szCs w:val="24"/>
        </w:rPr>
      </w:pPr>
      <w:r>
        <w:rPr>
          <w:noProof/>
        </w:rPr>
        <w:lastRenderedPageBreak/>
        <w:drawing>
          <wp:inline distT="0" distB="0" distL="0" distR="0" wp14:anchorId="0C8C7255" wp14:editId="1F5AE331">
            <wp:extent cx="5379720" cy="2750820"/>
            <wp:effectExtent l="0" t="0" r="0" b="0"/>
            <wp:docPr id="1523851136" name="Picture 8" descr="A graph showing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51136" name="Picture 8" descr="A graph showing a line and a lin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720" cy="2750820"/>
                    </a:xfrm>
                    <a:prstGeom prst="rect">
                      <a:avLst/>
                    </a:prstGeom>
                    <a:noFill/>
                    <a:ln>
                      <a:noFill/>
                    </a:ln>
                  </pic:spPr>
                </pic:pic>
              </a:graphicData>
            </a:graphic>
          </wp:inline>
        </w:drawing>
      </w:r>
    </w:p>
    <w:p w14:paraId="72F4E0CB" w14:textId="77777777" w:rsidR="00B64B90" w:rsidRDefault="00B64B90" w:rsidP="00B64B90">
      <w:pPr>
        <w:jc w:val="center"/>
        <w:rPr>
          <w:szCs w:val="24"/>
        </w:rPr>
      </w:pPr>
    </w:p>
    <w:p w14:paraId="3760CDBF" w14:textId="77777777" w:rsidR="00B64B90" w:rsidRDefault="00B64B90" w:rsidP="00B64B90">
      <w:pPr>
        <w:jc w:val="center"/>
        <w:rPr>
          <w:szCs w:val="24"/>
        </w:rPr>
      </w:pPr>
    </w:p>
    <w:p w14:paraId="17C1F7EC" w14:textId="65155BF5" w:rsidR="00B64B90" w:rsidRDefault="00B64B90" w:rsidP="00B64B90">
      <w:pPr>
        <w:jc w:val="center"/>
        <w:rPr>
          <w:szCs w:val="24"/>
        </w:rPr>
      </w:pPr>
      <w:r>
        <w:rPr>
          <w:noProof/>
        </w:rPr>
        <w:drawing>
          <wp:inline distT="0" distB="0" distL="0" distR="0" wp14:anchorId="030AE90B" wp14:editId="7CCA862B">
            <wp:extent cx="5326380" cy="2712720"/>
            <wp:effectExtent l="0" t="0" r="7620" b="0"/>
            <wp:docPr id="2142378550" name="Picture 7" descr="A graph showing the growth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8550" name="Picture 7" descr="A graph showing the growth of a compan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380" cy="2712720"/>
                    </a:xfrm>
                    <a:prstGeom prst="rect">
                      <a:avLst/>
                    </a:prstGeom>
                    <a:noFill/>
                    <a:ln>
                      <a:noFill/>
                    </a:ln>
                  </pic:spPr>
                </pic:pic>
              </a:graphicData>
            </a:graphic>
          </wp:inline>
        </w:drawing>
      </w:r>
    </w:p>
    <w:p w14:paraId="0750E2EB" w14:textId="77777777" w:rsidR="00B64B90" w:rsidRDefault="00B64B90" w:rsidP="00B64B90">
      <w:pPr>
        <w:jc w:val="center"/>
        <w:rPr>
          <w:szCs w:val="24"/>
        </w:rPr>
      </w:pPr>
    </w:p>
    <w:p w14:paraId="451DFE1A" w14:textId="2B3294CE" w:rsidR="00B64B90" w:rsidRDefault="00B64B90" w:rsidP="00B64B90">
      <w:pPr>
        <w:jc w:val="center"/>
        <w:rPr>
          <w:szCs w:val="24"/>
        </w:rPr>
      </w:pPr>
      <w:r>
        <w:rPr>
          <w:noProof/>
        </w:rPr>
        <w:drawing>
          <wp:inline distT="0" distB="0" distL="0" distR="0" wp14:anchorId="549B0D62" wp14:editId="70529532">
            <wp:extent cx="5852160" cy="1143000"/>
            <wp:effectExtent l="0" t="0" r="0" b="0"/>
            <wp:docPr id="1638659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160" cy="1143000"/>
                    </a:xfrm>
                    <a:prstGeom prst="rect">
                      <a:avLst/>
                    </a:prstGeom>
                    <a:noFill/>
                    <a:ln>
                      <a:noFill/>
                    </a:ln>
                  </pic:spPr>
                </pic:pic>
              </a:graphicData>
            </a:graphic>
          </wp:inline>
        </w:drawing>
      </w:r>
    </w:p>
    <w:p w14:paraId="2AAA1625" w14:textId="77777777" w:rsidR="00B64B90" w:rsidRDefault="00B64B90" w:rsidP="00B64B90">
      <w:pPr>
        <w:jc w:val="center"/>
        <w:rPr>
          <w:szCs w:val="24"/>
        </w:rPr>
      </w:pPr>
    </w:p>
    <w:p w14:paraId="5A205617" w14:textId="3D90477A" w:rsidR="00B64B90" w:rsidRDefault="00B64B90" w:rsidP="00B64B90">
      <w:pPr>
        <w:jc w:val="center"/>
        <w:rPr>
          <w:szCs w:val="24"/>
        </w:rPr>
      </w:pPr>
      <w:r>
        <w:rPr>
          <w:noProof/>
        </w:rPr>
        <w:lastRenderedPageBreak/>
        <w:drawing>
          <wp:inline distT="0" distB="0" distL="0" distR="0" wp14:anchorId="5B5D3FE5" wp14:editId="008A28BE">
            <wp:extent cx="5570220" cy="2849880"/>
            <wp:effectExtent l="0" t="0" r="0" b="7620"/>
            <wp:docPr id="1945400549" name="Picture 5"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0549" name="Picture 5" descr="A graph with a line and a 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0220" cy="2849880"/>
                    </a:xfrm>
                    <a:prstGeom prst="rect">
                      <a:avLst/>
                    </a:prstGeom>
                    <a:noFill/>
                    <a:ln>
                      <a:noFill/>
                    </a:ln>
                  </pic:spPr>
                </pic:pic>
              </a:graphicData>
            </a:graphic>
          </wp:inline>
        </w:drawing>
      </w:r>
    </w:p>
    <w:p w14:paraId="2593A997" w14:textId="77777777" w:rsidR="00B64B90" w:rsidRDefault="00B64B90" w:rsidP="00B64B90">
      <w:pPr>
        <w:jc w:val="center"/>
        <w:rPr>
          <w:szCs w:val="24"/>
        </w:rPr>
      </w:pPr>
    </w:p>
    <w:p w14:paraId="2CDDDBA6" w14:textId="49B50092" w:rsidR="00B64B90" w:rsidRDefault="00B64B90" w:rsidP="00B64B90">
      <w:pPr>
        <w:jc w:val="center"/>
        <w:rPr>
          <w:szCs w:val="24"/>
        </w:rPr>
      </w:pPr>
      <w:r>
        <w:rPr>
          <w:noProof/>
        </w:rPr>
        <w:drawing>
          <wp:inline distT="0" distB="0" distL="0" distR="0" wp14:anchorId="23691620" wp14:editId="4F49C415">
            <wp:extent cx="5646420" cy="2887980"/>
            <wp:effectExtent l="0" t="0" r="0" b="7620"/>
            <wp:docPr id="486676267" name="Picture 4" descr="A graph showing the growth of a number of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76267" name="Picture 4" descr="A graph showing the growth of a number of individual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420" cy="2887980"/>
                    </a:xfrm>
                    <a:prstGeom prst="rect">
                      <a:avLst/>
                    </a:prstGeom>
                    <a:noFill/>
                    <a:ln>
                      <a:noFill/>
                    </a:ln>
                  </pic:spPr>
                </pic:pic>
              </a:graphicData>
            </a:graphic>
          </wp:inline>
        </w:drawing>
      </w:r>
    </w:p>
    <w:p w14:paraId="56404852" w14:textId="77777777" w:rsidR="00B64B90" w:rsidRDefault="00B64B90" w:rsidP="00B64B90">
      <w:pPr>
        <w:rPr>
          <w:noProof/>
        </w:rPr>
      </w:pPr>
    </w:p>
    <w:p w14:paraId="7B234388" w14:textId="77777777" w:rsidR="00B64B90" w:rsidRDefault="00B64B90" w:rsidP="00B64B90">
      <w:pPr>
        <w:rPr>
          <w:noProof/>
        </w:rPr>
      </w:pPr>
    </w:p>
    <w:p w14:paraId="12E2BF21" w14:textId="41AC6D2C" w:rsidR="00B64B90" w:rsidRDefault="00B64B90" w:rsidP="00B64B90">
      <w:pPr>
        <w:rPr>
          <w:noProof/>
        </w:rPr>
      </w:pPr>
      <w:r>
        <w:rPr>
          <w:noProof/>
        </w:rPr>
        <w:t>On 15</w:t>
      </w:r>
      <w:r>
        <w:rPr>
          <w:noProof/>
          <w:vertAlign w:val="superscript"/>
        </w:rPr>
        <w:t>th</w:t>
      </w:r>
      <w:r>
        <w:rPr>
          <w:noProof/>
        </w:rPr>
        <w:t xml:space="preserve"> January 2024, Scarborough commenced the use of a dedicated triage area next to the maternity ward to support the full implementation of BSOTS. Recruitment has not been as successful as anticipated.. </w:t>
      </w:r>
    </w:p>
    <w:p w14:paraId="1FCB1F3F" w14:textId="77777777" w:rsidR="00B64B90" w:rsidRDefault="00B64B90" w:rsidP="00B64B90">
      <w:pPr>
        <w:rPr>
          <w:noProof/>
        </w:rPr>
      </w:pPr>
      <w:r>
        <w:rPr>
          <w:noProof/>
        </w:rPr>
        <w:t> </w:t>
      </w:r>
    </w:p>
    <w:p w14:paraId="4E7A6796" w14:textId="3E0D8054" w:rsidR="00B64B90" w:rsidRDefault="00B64B90" w:rsidP="00B64B90">
      <w:pPr>
        <w:rPr>
          <w:noProof/>
        </w:rPr>
      </w:pPr>
      <w:r>
        <w:rPr>
          <w:noProof/>
        </w:rPr>
        <w:t>In April, 8% of R</w:t>
      </w:r>
      <w:r w:rsidR="002E390E">
        <w:rPr>
          <w:noProof/>
        </w:rPr>
        <w:t xml:space="preserve">egistered </w:t>
      </w:r>
      <w:r>
        <w:rPr>
          <w:noProof/>
        </w:rPr>
        <w:t>M</w:t>
      </w:r>
      <w:r w:rsidR="002E390E">
        <w:rPr>
          <w:noProof/>
        </w:rPr>
        <w:t>idwife</w:t>
      </w:r>
      <w:r>
        <w:rPr>
          <w:noProof/>
        </w:rPr>
        <w:t xml:space="preserve"> shifts and 35% of MSW/HCA shifts were unfilled. Of the R</w:t>
      </w:r>
      <w:r w:rsidR="002E390E">
        <w:rPr>
          <w:noProof/>
        </w:rPr>
        <w:t xml:space="preserve">egistered </w:t>
      </w:r>
      <w:r>
        <w:rPr>
          <w:noProof/>
        </w:rPr>
        <w:t>M</w:t>
      </w:r>
      <w:r w:rsidR="002E390E">
        <w:rPr>
          <w:noProof/>
        </w:rPr>
        <w:t>idwife</w:t>
      </w:r>
      <w:r>
        <w:rPr>
          <w:noProof/>
        </w:rPr>
        <w:t xml:space="preserve"> shifts filled, 60% were</w:t>
      </w:r>
      <w:r w:rsidR="002E390E">
        <w:rPr>
          <w:noProof/>
        </w:rPr>
        <w:t xml:space="preserve"> of these were through the use of</w:t>
      </w:r>
      <w:r>
        <w:rPr>
          <w:noProof/>
        </w:rPr>
        <w:t xml:space="preserve"> agency</w:t>
      </w:r>
      <w:r w:rsidR="002E390E">
        <w:rPr>
          <w:noProof/>
        </w:rPr>
        <w:t xml:space="preserve"> midwives</w:t>
      </w:r>
      <w:r>
        <w:rPr>
          <w:noProof/>
        </w:rPr>
        <w:t xml:space="preserve">, therefore requiring substantive </w:t>
      </w:r>
      <w:r w:rsidR="002E390E">
        <w:rPr>
          <w:noProof/>
        </w:rPr>
        <w:t xml:space="preserve">member of </w:t>
      </w:r>
      <w:r>
        <w:rPr>
          <w:noProof/>
        </w:rPr>
        <w:t>staff to swap</w:t>
      </w:r>
      <w:r w:rsidR="002E390E">
        <w:rPr>
          <w:noProof/>
        </w:rPr>
        <w:t xml:space="preserve"> their planned area of work</w:t>
      </w:r>
      <w:r>
        <w:rPr>
          <w:noProof/>
        </w:rPr>
        <w:t>. Training is underway for</w:t>
      </w:r>
      <w:r w:rsidR="002E390E">
        <w:rPr>
          <w:noProof/>
        </w:rPr>
        <w:t>a</w:t>
      </w:r>
      <w:r>
        <w:rPr>
          <w:noProof/>
        </w:rPr>
        <w:t xml:space="preserve">Agency midwives to be able to undertake shifts in triage with the trust </w:t>
      </w:r>
      <w:r w:rsidR="002E390E">
        <w:rPr>
          <w:noProof/>
        </w:rPr>
        <w:t>electronic patient record</w:t>
      </w:r>
      <w:r>
        <w:rPr>
          <w:noProof/>
        </w:rPr>
        <w:t xml:space="preserve"> and BSOTS mandatory training. </w:t>
      </w:r>
    </w:p>
    <w:p w14:paraId="48E4CC12" w14:textId="77777777" w:rsidR="00B64B90" w:rsidRDefault="00B64B90" w:rsidP="00B64B90">
      <w:pPr>
        <w:rPr>
          <w:noProof/>
        </w:rPr>
      </w:pPr>
    </w:p>
    <w:p w14:paraId="0C759B92" w14:textId="506E3BCF" w:rsidR="00B64B90" w:rsidRDefault="00B64B90" w:rsidP="00B64B90">
      <w:pPr>
        <w:rPr>
          <w:noProof/>
        </w:rPr>
      </w:pPr>
      <w:r>
        <w:rPr>
          <w:noProof/>
        </w:rPr>
        <w:t>Staffing remains a challenge across the Scarborough site which has resulted in Triage closing on numerous occasions</w:t>
      </w:r>
      <w:r w:rsidR="00D21CAB">
        <w:rPr>
          <w:noProof/>
        </w:rPr>
        <w:t xml:space="preserve">, in order to monitor </w:t>
      </w:r>
      <w:r>
        <w:rPr>
          <w:noProof/>
        </w:rPr>
        <w:t>closure</w:t>
      </w:r>
      <w:r w:rsidR="00D21CAB">
        <w:rPr>
          <w:noProof/>
        </w:rPr>
        <w:t xml:space="preserve">s, staff are requsted to complete a datix when the service is closed and this is discussed at the </w:t>
      </w:r>
      <w:r>
        <w:rPr>
          <w:noProof/>
        </w:rPr>
        <w:t xml:space="preserve">Daily safety huddle meeting from April. </w:t>
      </w:r>
    </w:p>
    <w:p w14:paraId="16DDD907" w14:textId="77777777" w:rsidR="00B64B90" w:rsidRDefault="00B64B90" w:rsidP="00B64B90">
      <w:pPr>
        <w:rPr>
          <w:noProof/>
        </w:rPr>
      </w:pPr>
    </w:p>
    <w:p w14:paraId="57DBA2BB" w14:textId="1378E897" w:rsidR="00B64B90" w:rsidRDefault="00B64B90" w:rsidP="00B64B90">
      <w:pPr>
        <w:rPr>
          <w:noProof/>
        </w:rPr>
      </w:pPr>
      <w:r>
        <w:rPr>
          <w:noProof/>
        </w:rPr>
        <w:lastRenderedPageBreak/>
        <w:t xml:space="preserve">The Yorkshire Audit into Maternity Triage showed limited compliance with training and varied documentation on BadgerNet. Compliance to date demonstrated below and reported through </w:t>
      </w:r>
      <w:r w:rsidR="00D21CAB">
        <w:rPr>
          <w:noProof/>
        </w:rPr>
        <w:t xml:space="preserve">the </w:t>
      </w:r>
      <w:r>
        <w:rPr>
          <w:noProof/>
        </w:rPr>
        <w:t>M</w:t>
      </w:r>
      <w:r w:rsidR="00D21CAB">
        <w:rPr>
          <w:noProof/>
        </w:rPr>
        <w:t xml:space="preserve">aternity </w:t>
      </w:r>
      <w:r>
        <w:rPr>
          <w:noProof/>
        </w:rPr>
        <w:t>A</w:t>
      </w:r>
      <w:r w:rsidR="00D21CAB">
        <w:rPr>
          <w:noProof/>
        </w:rPr>
        <w:t xml:space="preserve">ssurance </w:t>
      </w:r>
      <w:r>
        <w:rPr>
          <w:noProof/>
        </w:rPr>
        <w:t>G</w:t>
      </w:r>
      <w:r w:rsidR="00D21CAB">
        <w:rPr>
          <w:noProof/>
        </w:rPr>
        <w:t>roup</w:t>
      </w:r>
      <w:r>
        <w:rPr>
          <w:noProof/>
        </w:rPr>
        <w:t xml:space="preserve">. </w:t>
      </w:r>
    </w:p>
    <w:p w14:paraId="1FFEBAD3" w14:textId="77777777" w:rsidR="00B64B90" w:rsidRDefault="00B64B90" w:rsidP="00B64B90">
      <w:pPr>
        <w:rPr>
          <w:noProof/>
        </w:rPr>
      </w:pPr>
    </w:p>
    <w:p w14:paraId="0A51F0CB" w14:textId="2619F9CF" w:rsidR="00B64B90" w:rsidRDefault="00B64B90" w:rsidP="00B64B90">
      <w:pPr>
        <w:rPr>
          <w:noProof/>
        </w:rPr>
      </w:pPr>
      <w:r>
        <w:rPr>
          <w:noProof/>
        </w:rPr>
        <w:drawing>
          <wp:inline distT="0" distB="0" distL="0" distR="0" wp14:anchorId="11828C9D" wp14:editId="4A367457">
            <wp:extent cx="4579620" cy="2750820"/>
            <wp:effectExtent l="0" t="0" r="11430" b="11430"/>
            <wp:docPr id="1819258275" name="Chart 3">
              <a:extLst xmlns:a="http://schemas.openxmlformats.org/drawingml/2006/main">
                <a:ext uri="{FF2B5EF4-FFF2-40B4-BE49-F238E27FC236}">
                  <a16:creationId xmlns:a16="http://schemas.microsoft.com/office/drawing/2014/main" id="{8CD87C43-9B53-09D5-E86B-FF023FB84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8F61CF" w14:textId="77777777" w:rsidR="00B64B90" w:rsidRDefault="00B64B90" w:rsidP="00B64B90">
      <w:pPr>
        <w:rPr>
          <w:noProof/>
        </w:rPr>
      </w:pPr>
    </w:p>
    <w:p w14:paraId="0BA7EF4F" w14:textId="77777777" w:rsidR="00B64B90" w:rsidRDefault="00B64B90" w:rsidP="00B64B90">
      <w:pPr>
        <w:rPr>
          <w:noProof/>
        </w:rPr>
      </w:pPr>
    </w:p>
    <w:p w14:paraId="44946A83" w14:textId="77777777" w:rsidR="00B64B90" w:rsidRDefault="00B64B90" w:rsidP="00B64B90">
      <w:pPr>
        <w:rPr>
          <w:noProof/>
        </w:rPr>
      </w:pPr>
    </w:p>
    <w:tbl>
      <w:tblPr>
        <w:tblW w:w="6780" w:type="dxa"/>
        <w:tblLook w:val="04A0" w:firstRow="1" w:lastRow="0" w:firstColumn="1" w:lastColumn="0" w:noHBand="0" w:noVBand="1"/>
      </w:tblPr>
      <w:tblGrid>
        <w:gridCol w:w="2625"/>
        <w:gridCol w:w="4155"/>
      </w:tblGrid>
      <w:tr w:rsidR="00B64B90" w14:paraId="49A48EBE" w14:textId="77777777" w:rsidTr="00B64B90">
        <w:trPr>
          <w:trHeight w:val="300"/>
        </w:trPr>
        <w:tc>
          <w:tcPr>
            <w:tcW w:w="6780" w:type="dxa"/>
            <w:gridSpan w:val="2"/>
            <w:tcBorders>
              <w:top w:val="nil"/>
              <w:left w:val="nil"/>
              <w:bottom w:val="single" w:sz="4" w:space="0" w:color="8EA9DB"/>
              <w:right w:val="nil"/>
            </w:tcBorders>
            <w:shd w:val="clear" w:color="auto" w:fill="B4C6E7"/>
            <w:noWrap/>
            <w:vAlign w:val="bottom"/>
            <w:hideMark/>
          </w:tcPr>
          <w:p w14:paraId="0CC70201" w14:textId="77777777" w:rsidR="00B64B90" w:rsidRPr="00D21CAB" w:rsidRDefault="00B64B90">
            <w:pPr>
              <w:jc w:val="center"/>
              <w:rPr>
                <w:rFonts w:asciiTheme="minorHAnsi" w:eastAsia="Times New Roman" w:hAnsiTheme="minorHAnsi" w:cstheme="minorHAnsi"/>
                <w:color w:val="000000"/>
                <w:szCs w:val="24"/>
              </w:rPr>
            </w:pPr>
            <w:r w:rsidRPr="00D21CAB">
              <w:rPr>
                <w:rFonts w:asciiTheme="minorHAnsi" w:eastAsia="Times New Roman" w:hAnsiTheme="minorHAnsi" w:cstheme="minorHAnsi"/>
                <w:color w:val="000000"/>
                <w:szCs w:val="24"/>
              </w:rPr>
              <w:t>Documentation Audit - April 2024</w:t>
            </w:r>
          </w:p>
        </w:tc>
      </w:tr>
      <w:tr w:rsidR="00B64B90" w14:paraId="67D3C902" w14:textId="77777777" w:rsidTr="00B64B90">
        <w:trPr>
          <w:trHeight w:val="315"/>
        </w:trPr>
        <w:tc>
          <w:tcPr>
            <w:tcW w:w="2625" w:type="dxa"/>
            <w:tcBorders>
              <w:top w:val="nil"/>
              <w:left w:val="single" w:sz="4" w:space="0" w:color="8EA9DB"/>
              <w:bottom w:val="single" w:sz="4" w:space="0" w:color="8EA9DB"/>
              <w:right w:val="nil"/>
            </w:tcBorders>
            <w:shd w:val="clear" w:color="auto" w:fill="4472C4"/>
            <w:noWrap/>
            <w:vAlign w:val="center"/>
            <w:hideMark/>
          </w:tcPr>
          <w:p w14:paraId="4904F992" w14:textId="77777777" w:rsidR="00B64B90" w:rsidRPr="00D21CAB" w:rsidRDefault="00B64B90">
            <w:pPr>
              <w:rPr>
                <w:rFonts w:asciiTheme="minorHAnsi" w:eastAsia="Times New Roman" w:hAnsiTheme="minorHAnsi" w:cstheme="minorHAnsi"/>
                <w:b/>
                <w:bCs/>
                <w:color w:val="FFFFFF"/>
                <w:szCs w:val="24"/>
              </w:rPr>
            </w:pPr>
            <w:r w:rsidRPr="00D21CAB">
              <w:rPr>
                <w:rFonts w:asciiTheme="minorHAnsi" w:eastAsia="Times New Roman" w:hAnsiTheme="minorHAnsi" w:cstheme="minorHAnsi"/>
                <w:b/>
                <w:bCs/>
                <w:color w:val="FFFFFF"/>
                <w:szCs w:val="24"/>
              </w:rPr>
              <w:t xml:space="preserve">DR Specialist review </w:t>
            </w:r>
          </w:p>
        </w:tc>
        <w:tc>
          <w:tcPr>
            <w:tcW w:w="4155" w:type="dxa"/>
            <w:tcBorders>
              <w:top w:val="nil"/>
              <w:left w:val="nil"/>
              <w:bottom w:val="single" w:sz="4" w:space="0" w:color="8EA9DB"/>
              <w:right w:val="nil"/>
            </w:tcBorders>
            <w:shd w:val="clear" w:color="auto" w:fill="D9E1F2"/>
            <w:noWrap/>
            <w:vAlign w:val="center"/>
            <w:hideMark/>
          </w:tcPr>
          <w:p w14:paraId="5EE73B1E" w14:textId="77777777" w:rsidR="00B64B90" w:rsidRPr="00D21CAB" w:rsidRDefault="00B64B90">
            <w:pPr>
              <w:rPr>
                <w:rFonts w:asciiTheme="minorHAnsi" w:eastAsia="Times New Roman" w:hAnsiTheme="minorHAnsi" w:cstheme="minorHAnsi"/>
                <w:color w:val="000000"/>
                <w:szCs w:val="24"/>
              </w:rPr>
            </w:pPr>
            <w:r w:rsidRPr="00D21CAB">
              <w:rPr>
                <w:rFonts w:asciiTheme="minorHAnsi" w:eastAsia="Times New Roman" w:hAnsiTheme="minorHAnsi" w:cstheme="minorHAnsi"/>
                <w:color w:val="000000"/>
                <w:szCs w:val="24"/>
              </w:rPr>
              <w:t xml:space="preserve">Documented in the correct place </w:t>
            </w:r>
          </w:p>
        </w:tc>
      </w:tr>
      <w:tr w:rsidR="00B64B90" w14:paraId="06341DBE" w14:textId="77777777" w:rsidTr="00B64B90">
        <w:trPr>
          <w:trHeight w:val="345"/>
        </w:trPr>
        <w:tc>
          <w:tcPr>
            <w:tcW w:w="2625" w:type="dxa"/>
            <w:noWrap/>
            <w:vAlign w:val="bottom"/>
            <w:hideMark/>
          </w:tcPr>
          <w:p w14:paraId="42D34D22" w14:textId="77777777" w:rsidR="00B64B90" w:rsidRPr="00D21CAB" w:rsidRDefault="00B64B90">
            <w:pPr>
              <w:rPr>
                <w:rFonts w:asciiTheme="minorHAnsi" w:eastAsia="Times New Roman" w:hAnsiTheme="minorHAnsi" w:cstheme="minorHAnsi"/>
                <w:color w:val="000000"/>
                <w:szCs w:val="24"/>
              </w:rPr>
            </w:pPr>
            <w:r w:rsidRPr="00D21CAB">
              <w:rPr>
                <w:rFonts w:asciiTheme="minorHAnsi" w:eastAsia="Times New Roman" w:hAnsiTheme="minorHAnsi" w:cstheme="minorHAnsi"/>
                <w:color w:val="000000"/>
                <w:szCs w:val="24"/>
              </w:rPr>
              <w:t>York</w:t>
            </w:r>
          </w:p>
        </w:tc>
        <w:tc>
          <w:tcPr>
            <w:tcW w:w="4155" w:type="dxa"/>
            <w:noWrap/>
            <w:vAlign w:val="bottom"/>
            <w:hideMark/>
          </w:tcPr>
          <w:p w14:paraId="3F42F169" w14:textId="77777777" w:rsidR="00B64B90" w:rsidRPr="00D21CAB" w:rsidRDefault="00B64B90">
            <w:pPr>
              <w:jc w:val="right"/>
              <w:rPr>
                <w:rFonts w:asciiTheme="minorHAnsi" w:eastAsia="Times New Roman" w:hAnsiTheme="minorHAnsi" w:cstheme="minorHAnsi"/>
                <w:color w:val="000000"/>
                <w:szCs w:val="24"/>
              </w:rPr>
            </w:pPr>
            <w:r w:rsidRPr="00D21CAB">
              <w:rPr>
                <w:rFonts w:asciiTheme="minorHAnsi" w:eastAsia="Times New Roman" w:hAnsiTheme="minorHAnsi" w:cstheme="minorHAnsi"/>
                <w:color w:val="000000"/>
                <w:szCs w:val="24"/>
              </w:rPr>
              <w:t>72%</w:t>
            </w:r>
          </w:p>
        </w:tc>
      </w:tr>
      <w:tr w:rsidR="00B64B90" w14:paraId="6F5CDC53" w14:textId="77777777" w:rsidTr="00B64B90">
        <w:trPr>
          <w:trHeight w:val="330"/>
        </w:trPr>
        <w:tc>
          <w:tcPr>
            <w:tcW w:w="2625" w:type="dxa"/>
            <w:noWrap/>
            <w:vAlign w:val="bottom"/>
            <w:hideMark/>
          </w:tcPr>
          <w:p w14:paraId="1865B846" w14:textId="77777777" w:rsidR="00B64B90" w:rsidRPr="00D21CAB" w:rsidRDefault="00B64B90">
            <w:pPr>
              <w:rPr>
                <w:rFonts w:asciiTheme="minorHAnsi" w:eastAsia="Times New Roman" w:hAnsiTheme="minorHAnsi" w:cstheme="minorHAnsi"/>
                <w:color w:val="000000"/>
                <w:szCs w:val="24"/>
              </w:rPr>
            </w:pPr>
            <w:r w:rsidRPr="00D21CAB">
              <w:rPr>
                <w:rFonts w:asciiTheme="minorHAnsi" w:eastAsia="Times New Roman" w:hAnsiTheme="minorHAnsi" w:cstheme="minorHAnsi"/>
                <w:color w:val="000000"/>
                <w:szCs w:val="24"/>
              </w:rPr>
              <w:t xml:space="preserve">SGH </w:t>
            </w:r>
          </w:p>
        </w:tc>
        <w:tc>
          <w:tcPr>
            <w:tcW w:w="4155" w:type="dxa"/>
            <w:tcBorders>
              <w:top w:val="single" w:sz="4" w:space="0" w:color="8EA9DB"/>
              <w:left w:val="nil"/>
              <w:bottom w:val="single" w:sz="4" w:space="0" w:color="8EA9DB"/>
              <w:right w:val="nil"/>
            </w:tcBorders>
            <w:noWrap/>
            <w:vAlign w:val="center"/>
            <w:hideMark/>
          </w:tcPr>
          <w:p w14:paraId="115B1C64" w14:textId="77777777" w:rsidR="00B64B90" w:rsidRPr="00D21CAB" w:rsidRDefault="00B64B90">
            <w:pPr>
              <w:jc w:val="right"/>
              <w:rPr>
                <w:rFonts w:asciiTheme="minorHAnsi" w:eastAsia="Times New Roman" w:hAnsiTheme="minorHAnsi" w:cstheme="minorHAnsi"/>
                <w:color w:val="000000"/>
                <w:szCs w:val="24"/>
              </w:rPr>
            </w:pPr>
            <w:r w:rsidRPr="00D21CAB">
              <w:rPr>
                <w:rFonts w:asciiTheme="minorHAnsi" w:eastAsia="Times New Roman" w:hAnsiTheme="minorHAnsi" w:cstheme="minorHAnsi"/>
                <w:color w:val="000000"/>
                <w:szCs w:val="24"/>
              </w:rPr>
              <w:t>100%</w:t>
            </w:r>
          </w:p>
        </w:tc>
      </w:tr>
      <w:tr w:rsidR="00B64B90" w14:paraId="789987E9" w14:textId="77777777" w:rsidTr="00B64B90">
        <w:trPr>
          <w:trHeight w:val="315"/>
        </w:trPr>
        <w:tc>
          <w:tcPr>
            <w:tcW w:w="2625" w:type="dxa"/>
            <w:noWrap/>
            <w:vAlign w:val="bottom"/>
            <w:hideMark/>
          </w:tcPr>
          <w:p w14:paraId="587D5E9A" w14:textId="77777777" w:rsidR="00B64B90" w:rsidRPr="00D21CAB" w:rsidRDefault="00B64B90">
            <w:pPr>
              <w:rPr>
                <w:rFonts w:asciiTheme="minorHAnsi" w:eastAsia="Times New Roman" w:hAnsiTheme="minorHAnsi" w:cstheme="minorHAnsi"/>
                <w:color w:val="000000"/>
                <w:szCs w:val="24"/>
              </w:rPr>
            </w:pPr>
          </w:p>
        </w:tc>
        <w:tc>
          <w:tcPr>
            <w:tcW w:w="4155" w:type="dxa"/>
            <w:tcBorders>
              <w:top w:val="nil"/>
              <w:left w:val="nil"/>
              <w:bottom w:val="single" w:sz="4" w:space="0" w:color="8EA9DB"/>
              <w:right w:val="nil"/>
            </w:tcBorders>
            <w:shd w:val="clear" w:color="auto" w:fill="D9E1F2"/>
            <w:noWrap/>
            <w:vAlign w:val="center"/>
            <w:hideMark/>
          </w:tcPr>
          <w:p w14:paraId="5CA31CED" w14:textId="77777777" w:rsidR="00B64B90" w:rsidRPr="00D21CAB" w:rsidRDefault="00B64B90">
            <w:pPr>
              <w:jc w:val="right"/>
              <w:rPr>
                <w:rFonts w:asciiTheme="minorHAnsi" w:eastAsia="Times New Roman" w:hAnsiTheme="minorHAnsi" w:cstheme="minorHAnsi"/>
                <w:color w:val="000000"/>
                <w:szCs w:val="24"/>
              </w:rPr>
            </w:pPr>
            <w:r w:rsidRPr="00D21CAB">
              <w:rPr>
                <w:rFonts w:asciiTheme="minorHAnsi" w:eastAsia="Times New Roman" w:hAnsiTheme="minorHAnsi" w:cstheme="minorHAnsi"/>
                <w:color w:val="000000"/>
                <w:szCs w:val="24"/>
              </w:rPr>
              <w:t>86%</w:t>
            </w:r>
          </w:p>
        </w:tc>
      </w:tr>
    </w:tbl>
    <w:p w14:paraId="0EE9B317" w14:textId="3795E55A" w:rsidR="00517AF8" w:rsidRDefault="00517AF8" w:rsidP="002E7BBB">
      <w:pPr>
        <w:rPr>
          <w:noProof/>
        </w:rPr>
      </w:pPr>
    </w:p>
    <w:p w14:paraId="345E269E" w14:textId="77777777" w:rsidR="006A4F88" w:rsidRDefault="006A4F88" w:rsidP="00246CAC">
      <w:pPr>
        <w:rPr>
          <w:rFonts w:asciiTheme="majorHAnsi" w:hAnsiTheme="majorHAnsi" w:cstheme="majorHAnsi"/>
          <w:bCs/>
          <w:szCs w:val="24"/>
        </w:rPr>
      </w:pPr>
    </w:p>
    <w:p w14:paraId="12F65AC3" w14:textId="0E35640D" w:rsidR="00CC62DF" w:rsidRPr="00CF3407" w:rsidRDefault="00CC62DF" w:rsidP="00010477">
      <w:pPr>
        <w:pStyle w:val="ListParagraph"/>
        <w:numPr>
          <w:ilvl w:val="0"/>
          <w:numId w:val="4"/>
        </w:numPr>
        <w:ind w:left="284" w:hanging="284"/>
        <w:rPr>
          <w:rFonts w:asciiTheme="majorHAnsi" w:hAnsiTheme="majorHAnsi" w:cstheme="majorHAnsi"/>
          <w:bCs/>
          <w:szCs w:val="24"/>
        </w:rPr>
      </w:pPr>
      <w:r w:rsidRPr="00CF3407">
        <w:rPr>
          <w:rFonts w:asciiTheme="majorHAnsi" w:hAnsiTheme="majorHAnsi" w:cstheme="majorHAnsi"/>
          <w:bCs/>
          <w:szCs w:val="24"/>
        </w:rPr>
        <w:t>Governance and Oversight of Maternity Services</w:t>
      </w:r>
    </w:p>
    <w:p w14:paraId="5F0BE6AE" w14:textId="77777777" w:rsidR="00CC62DF" w:rsidRDefault="00CC62DF" w:rsidP="00246CAC">
      <w:pPr>
        <w:rPr>
          <w:rFonts w:asciiTheme="majorHAnsi" w:hAnsiTheme="majorHAnsi" w:cstheme="majorHAnsi"/>
          <w:bCs/>
          <w:szCs w:val="24"/>
        </w:rPr>
      </w:pPr>
    </w:p>
    <w:p w14:paraId="52599BAB" w14:textId="6189623C" w:rsidR="00A5133C" w:rsidRPr="00CD66E6" w:rsidRDefault="00CF3407" w:rsidP="00A5133C">
      <w:pPr>
        <w:rPr>
          <w:rFonts w:asciiTheme="majorHAnsi" w:hAnsiTheme="majorHAnsi" w:cstheme="majorHAnsi"/>
          <w:b/>
          <w:bCs/>
          <w:color w:val="0072C6" w:themeColor="text2"/>
          <w:szCs w:val="24"/>
        </w:rPr>
      </w:pPr>
      <w:r w:rsidRPr="00D21CAB">
        <w:rPr>
          <w:rFonts w:asciiTheme="majorHAnsi" w:hAnsiTheme="majorHAnsi" w:cstheme="majorHAnsi"/>
          <w:b/>
          <w:bCs/>
          <w:color w:val="0072C6" w:themeColor="text2"/>
          <w:szCs w:val="24"/>
        </w:rPr>
        <w:t xml:space="preserve">B.1 </w:t>
      </w:r>
      <w:r w:rsidR="002E242C" w:rsidRPr="00D21CAB">
        <w:rPr>
          <w:rFonts w:asciiTheme="majorHAnsi" w:hAnsiTheme="majorHAnsi" w:cstheme="majorHAnsi"/>
          <w:b/>
          <w:bCs/>
          <w:color w:val="0072C6" w:themeColor="text2"/>
          <w:szCs w:val="24"/>
        </w:rPr>
        <w:t>Post-Partum</w:t>
      </w:r>
      <w:r w:rsidR="00CC62DF" w:rsidRPr="00D21CAB">
        <w:rPr>
          <w:rFonts w:asciiTheme="majorHAnsi" w:hAnsiTheme="majorHAnsi" w:cstheme="majorHAnsi"/>
          <w:b/>
          <w:bCs/>
          <w:color w:val="0072C6" w:themeColor="text2"/>
          <w:szCs w:val="24"/>
        </w:rPr>
        <w:t xml:space="preserve"> Haemorrhage</w:t>
      </w:r>
    </w:p>
    <w:p w14:paraId="52B5CCA1" w14:textId="77777777" w:rsidR="00A5133C" w:rsidRPr="00CD66E6" w:rsidRDefault="00A5133C" w:rsidP="00A5133C">
      <w:pPr>
        <w:rPr>
          <w:rFonts w:asciiTheme="majorHAnsi" w:hAnsiTheme="majorHAnsi" w:cstheme="majorHAnsi"/>
          <w:b/>
          <w:bCs/>
          <w:color w:val="0072C6" w:themeColor="text2"/>
          <w:szCs w:val="24"/>
        </w:rPr>
      </w:pPr>
    </w:p>
    <w:p w14:paraId="237830B4" w14:textId="77777777" w:rsidR="00A5133C" w:rsidRPr="00CD66E6" w:rsidRDefault="00A5133C" w:rsidP="00A5133C">
      <w:pPr>
        <w:contextualSpacing w:val="0"/>
        <w:rPr>
          <w:rFonts w:asciiTheme="majorHAnsi" w:hAnsiTheme="majorHAnsi" w:cstheme="majorHAnsi"/>
          <w:b/>
          <w:bCs/>
          <w:szCs w:val="24"/>
        </w:rPr>
      </w:pPr>
      <w:r w:rsidRPr="00CD66E6">
        <w:rPr>
          <w:rFonts w:asciiTheme="majorHAnsi" w:hAnsiTheme="majorHAnsi" w:cstheme="majorHAnsi"/>
          <w:b/>
          <w:bCs/>
          <w:szCs w:val="24"/>
        </w:rPr>
        <w:t xml:space="preserve">PPH over 1.5 litres </w:t>
      </w:r>
    </w:p>
    <w:p w14:paraId="54F138AA" w14:textId="77777777" w:rsidR="00A5133C" w:rsidRPr="00CD66E6" w:rsidRDefault="00A5133C" w:rsidP="00A5133C">
      <w:pPr>
        <w:contextualSpacing w:val="0"/>
        <w:rPr>
          <w:rFonts w:asciiTheme="majorHAnsi" w:hAnsiTheme="majorHAnsi" w:cstheme="majorHAnsi"/>
          <w:bCs/>
          <w:szCs w:val="24"/>
        </w:rPr>
      </w:pPr>
    </w:p>
    <w:p w14:paraId="3921929E" w14:textId="4CEF6D35" w:rsidR="00A5133C" w:rsidRPr="001A5FEC" w:rsidRDefault="003153C2" w:rsidP="00A5133C">
      <w:pPr>
        <w:contextualSpacing w:val="0"/>
        <w:rPr>
          <w:rFonts w:asciiTheme="majorHAnsi" w:hAnsiTheme="majorHAnsi" w:cstheme="majorHAnsi"/>
          <w:bCs/>
          <w:strike/>
          <w:szCs w:val="24"/>
        </w:rPr>
      </w:pPr>
      <w:r w:rsidRPr="00CD66E6">
        <w:rPr>
          <w:rFonts w:asciiTheme="majorHAnsi" w:hAnsiTheme="majorHAnsi" w:cstheme="majorHAnsi"/>
          <w:bCs/>
          <w:szCs w:val="24"/>
        </w:rPr>
        <w:t>PPH is included as one of the key priority areas in the Trust Patient Safety Incident Review Plan launched in December 2023.</w:t>
      </w:r>
      <w:r>
        <w:rPr>
          <w:rFonts w:asciiTheme="majorHAnsi" w:hAnsiTheme="majorHAnsi" w:cstheme="majorHAnsi"/>
          <w:bCs/>
          <w:szCs w:val="24"/>
        </w:rPr>
        <w:t xml:space="preserve">  </w:t>
      </w:r>
    </w:p>
    <w:p w14:paraId="5E72CA6A" w14:textId="77777777" w:rsidR="006A4F88" w:rsidRDefault="006A4F88" w:rsidP="00A5133C">
      <w:pPr>
        <w:contextualSpacing w:val="0"/>
        <w:rPr>
          <w:rFonts w:asciiTheme="majorHAnsi" w:hAnsiTheme="majorHAnsi" w:cstheme="majorHAnsi"/>
          <w:bCs/>
          <w:color w:val="AD1D6C" w:themeColor="accent6"/>
          <w:szCs w:val="24"/>
        </w:rPr>
      </w:pPr>
    </w:p>
    <w:tbl>
      <w:tblPr>
        <w:tblStyle w:val="GridTable4-Accent4"/>
        <w:tblW w:w="0" w:type="auto"/>
        <w:tblInd w:w="0" w:type="dxa"/>
        <w:tblLook w:val="04A0" w:firstRow="1" w:lastRow="0" w:firstColumn="1" w:lastColumn="0" w:noHBand="0" w:noVBand="1"/>
      </w:tblPr>
      <w:tblGrid>
        <w:gridCol w:w="4811"/>
        <w:gridCol w:w="4811"/>
      </w:tblGrid>
      <w:tr w:rsidR="00A5133C" w:rsidRPr="009D1189" w14:paraId="253BB34E" w14:textId="77777777" w:rsidTr="00FC6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1A24FD6" w14:textId="77777777" w:rsidR="00A5133C" w:rsidRPr="00660022" w:rsidRDefault="00A5133C" w:rsidP="00FC608B">
            <w:pPr>
              <w:contextualSpacing w:val="0"/>
              <w:rPr>
                <w:rFonts w:asciiTheme="majorHAnsi" w:hAnsiTheme="majorHAnsi" w:cstheme="majorHAnsi"/>
                <w:b w:val="0"/>
                <w:color w:val="auto"/>
                <w:szCs w:val="24"/>
              </w:rPr>
            </w:pPr>
            <w:r w:rsidRPr="00660022">
              <w:rPr>
                <w:rFonts w:asciiTheme="majorHAnsi" w:hAnsiTheme="majorHAnsi" w:cstheme="majorHAnsi"/>
                <w:color w:val="auto"/>
                <w:szCs w:val="24"/>
              </w:rPr>
              <w:t>Blood Loss</w:t>
            </w:r>
          </w:p>
        </w:tc>
        <w:tc>
          <w:tcPr>
            <w:tcW w:w="4811" w:type="dxa"/>
          </w:tcPr>
          <w:p w14:paraId="7ADDACD0" w14:textId="1618D148" w:rsidR="00A5133C" w:rsidRPr="009D1189" w:rsidRDefault="00A5133C" w:rsidP="00FC608B">
            <w:pPr>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D1D6C" w:themeColor="accent6"/>
                <w:szCs w:val="24"/>
              </w:rPr>
            </w:pPr>
            <w:r w:rsidRPr="00660022">
              <w:rPr>
                <w:rFonts w:asciiTheme="majorHAnsi" w:hAnsiTheme="majorHAnsi" w:cstheme="majorHAnsi"/>
                <w:color w:val="auto"/>
                <w:szCs w:val="24"/>
              </w:rPr>
              <w:t>Number in</w:t>
            </w:r>
            <w:r w:rsidR="00D472C2">
              <w:rPr>
                <w:rFonts w:asciiTheme="majorHAnsi" w:hAnsiTheme="majorHAnsi" w:cstheme="majorHAnsi"/>
                <w:color w:val="auto"/>
                <w:szCs w:val="24"/>
              </w:rPr>
              <w:t xml:space="preserve"> </w:t>
            </w:r>
            <w:r w:rsidR="00430982">
              <w:rPr>
                <w:rFonts w:asciiTheme="majorHAnsi" w:hAnsiTheme="majorHAnsi" w:cstheme="majorHAnsi"/>
                <w:color w:val="auto"/>
                <w:szCs w:val="24"/>
              </w:rPr>
              <w:t>April</w:t>
            </w:r>
            <w:r w:rsidRPr="00660022">
              <w:rPr>
                <w:rFonts w:asciiTheme="majorHAnsi" w:hAnsiTheme="majorHAnsi" w:cstheme="majorHAnsi"/>
                <w:color w:val="auto"/>
                <w:szCs w:val="24"/>
              </w:rPr>
              <w:t xml:space="preserve"> 202</w:t>
            </w:r>
            <w:r w:rsidR="009D236A">
              <w:rPr>
                <w:rFonts w:asciiTheme="majorHAnsi" w:hAnsiTheme="majorHAnsi" w:cstheme="majorHAnsi"/>
                <w:color w:val="auto"/>
                <w:szCs w:val="24"/>
              </w:rPr>
              <w:t>4</w:t>
            </w:r>
          </w:p>
        </w:tc>
      </w:tr>
      <w:tr w:rsidR="00A5133C" w:rsidRPr="009D1189" w14:paraId="0C234B8C" w14:textId="77777777" w:rsidTr="00FC6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5A8808" w14:textId="77777777" w:rsidR="00A5133C" w:rsidRPr="00E47267" w:rsidRDefault="00A5133C" w:rsidP="00FC608B">
            <w:pPr>
              <w:contextualSpacing w:val="0"/>
              <w:rPr>
                <w:rFonts w:asciiTheme="majorHAnsi" w:hAnsiTheme="majorHAnsi" w:cstheme="majorHAnsi"/>
                <w:bCs w:val="0"/>
                <w:szCs w:val="24"/>
              </w:rPr>
            </w:pPr>
            <w:r w:rsidRPr="00E47267">
              <w:rPr>
                <w:rFonts w:asciiTheme="majorHAnsi" w:hAnsiTheme="majorHAnsi" w:cstheme="majorHAnsi"/>
                <w:szCs w:val="24"/>
              </w:rPr>
              <w:t>1.5l – 1.9l</w:t>
            </w:r>
          </w:p>
        </w:tc>
        <w:tc>
          <w:tcPr>
            <w:tcW w:w="4811" w:type="dxa"/>
          </w:tcPr>
          <w:p w14:paraId="72218CCB" w14:textId="2E4BEEDD" w:rsidR="00A5133C" w:rsidRPr="00E47267" w:rsidRDefault="00452F60" w:rsidP="00FC608B">
            <w:pPr>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Pr>
                <w:rFonts w:asciiTheme="majorHAnsi" w:hAnsiTheme="majorHAnsi" w:cstheme="majorHAnsi"/>
                <w:bCs/>
                <w:szCs w:val="24"/>
              </w:rPr>
              <w:t>11</w:t>
            </w:r>
            <w:r w:rsidR="00A5133C" w:rsidRPr="00E47267">
              <w:rPr>
                <w:rFonts w:asciiTheme="majorHAnsi" w:hAnsiTheme="majorHAnsi" w:cstheme="majorHAnsi"/>
                <w:bCs/>
                <w:szCs w:val="24"/>
              </w:rPr>
              <w:t xml:space="preserve"> (range 1.5l – 1.</w:t>
            </w:r>
            <w:r w:rsidR="00AA5E3E">
              <w:rPr>
                <w:rFonts w:asciiTheme="majorHAnsi" w:hAnsiTheme="majorHAnsi" w:cstheme="majorHAnsi"/>
                <w:bCs/>
                <w:szCs w:val="24"/>
              </w:rPr>
              <w:t>9</w:t>
            </w:r>
            <w:r w:rsidR="00A5133C" w:rsidRPr="00E47267">
              <w:rPr>
                <w:rFonts w:asciiTheme="majorHAnsi" w:hAnsiTheme="majorHAnsi" w:cstheme="majorHAnsi"/>
                <w:bCs/>
                <w:szCs w:val="24"/>
              </w:rPr>
              <w:t>l)</w:t>
            </w:r>
          </w:p>
        </w:tc>
      </w:tr>
      <w:tr w:rsidR="00A5133C" w:rsidRPr="009D1189" w14:paraId="60F1EEF8" w14:textId="77777777" w:rsidTr="00FC608B">
        <w:tc>
          <w:tcPr>
            <w:cnfStyle w:val="001000000000" w:firstRow="0" w:lastRow="0" w:firstColumn="1" w:lastColumn="0" w:oddVBand="0" w:evenVBand="0" w:oddHBand="0" w:evenHBand="0" w:firstRowFirstColumn="0" w:firstRowLastColumn="0" w:lastRowFirstColumn="0" w:lastRowLastColumn="0"/>
            <w:tcW w:w="4811" w:type="dxa"/>
          </w:tcPr>
          <w:p w14:paraId="411600D1" w14:textId="77777777" w:rsidR="00A5133C" w:rsidRPr="00E47267" w:rsidRDefault="00A5133C" w:rsidP="00FC608B">
            <w:pPr>
              <w:contextualSpacing w:val="0"/>
              <w:rPr>
                <w:rFonts w:asciiTheme="majorHAnsi" w:hAnsiTheme="majorHAnsi" w:cstheme="majorHAnsi"/>
                <w:bCs w:val="0"/>
                <w:szCs w:val="24"/>
              </w:rPr>
            </w:pPr>
            <w:r w:rsidRPr="00E47267">
              <w:rPr>
                <w:rFonts w:asciiTheme="majorHAnsi" w:hAnsiTheme="majorHAnsi" w:cstheme="majorHAnsi"/>
                <w:szCs w:val="24"/>
              </w:rPr>
              <w:t>2l – 2.4l</w:t>
            </w:r>
          </w:p>
        </w:tc>
        <w:tc>
          <w:tcPr>
            <w:tcW w:w="4811" w:type="dxa"/>
          </w:tcPr>
          <w:p w14:paraId="042A2C4B" w14:textId="7AFCBE94" w:rsidR="00A5133C" w:rsidRPr="00E47267" w:rsidRDefault="00452F60" w:rsidP="00FC608B">
            <w:pPr>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Pr>
                <w:rFonts w:asciiTheme="majorHAnsi" w:hAnsiTheme="majorHAnsi" w:cstheme="majorHAnsi"/>
                <w:bCs/>
                <w:szCs w:val="24"/>
              </w:rPr>
              <w:t>2</w:t>
            </w:r>
            <w:r w:rsidR="00A5133C" w:rsidRPr="00E47267">
              <w:rPr>
                <w:rFonts w:asciiTheme="majorHAnsi" w:hAnsiTheme="majorHAnsi" w:cstheme="majorHAnsi"/>
                <w:bCs/>
                <w:szCs w:val="24"/>
              </w:rPr>
              <w:t xml:space="preserve"> (range 2l – 2.</w:t>
            </w:r>
            <w:r w:rsidR="004E4B2A">
              <w:rPr>
                <w:rFonts w:asciiTheme="majorHAnsi" w:hAnsiTheme="majorHAnsi" w:cstheme="majorHAnsi"/>
                <w:bCs/>
                <w:szCs w:val="24"/>
              </w:rPr>
              <w:t>4</w:t>
            </w:r>
            <w:r w:rsidR="00A5133C" w:rsidRPr="00E47267">
              <w:rPr>
                <w:rFonts w:asciiTheme="majorHAnsi" w:hAnsiTheme="majorHAnsi" w:cstheme="majorHAnsi"/>
                <w:bCs/>
                <w:szCs w:val="24"/>
              </w:rPr>
              <w:t>l)</w:t>
            </w:r>
          </w:p>
        </w:tc>
      </w:tr>
      <w:tr w:rsidR="00A5133C" w:rsidRPr="009D1189" w14:paraId="6743C94B" w14:textId="77777777" w:rsidTr="00FC6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C698300" w14:textId="77777777" w:rsidR="00A5133C" w:rsidRPr="00E47267" w:rsidRDefault="00A5133C" w:rsidP="00FC608B">
            <w:pPr>
              <w:contextualSpacing w:val="0"/>
              <w:rPr>
                <w:rFonts w:asciiTheme="majorHAnsi" w:hAnsiTheme="majorHAnsi" w:cstheme="majorHAnsi"/>
                <w:bCs w:val="0"/>
                <w:szCs w:val="24"/>
              </w:rPr>
            </w:pPr>
            <w:r w:rsidRPr="00E47267">
              <w:rPr>
                <w:rFonts w:asciiTheme="majorHAnsi" w:hAnsiTheme="majorHAnsi" w:cstheme="majorHAnsi"/>
                <w:szCs w:val="24"/>
              </w:rPr>
              <w:t>&gt; 2.5l</w:t>
            </w:r>
          </w:p>
        </w:tc>
        <w:tc>
          <w:tcPr>
            <w:tcW w:w="4811" w:type="dxa"/>
          </w:tcPr>
          <w:p w14:paraId="36D367D9" w14:textId="4FB6527C" w:rsidR="00A5133C" w:rsidRPr="00E47267" w:rsidRDefault="004E4B2A" w:rsidP="00FC608B">
            <w:pPr>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Pr>
                <w:rFonts w:asciiTheme="majorHAnsi" w:hAnsiTheme="majorHAnsi" w:cstheme="majorHAnsi"/>
                <w:bCs/>
                <w:szCs w:val="24"/>
              </w:rPr>
              <w:t>2</w:t>
            </w:r>
            <w:r w:rsidR="00A5133C" w:rsidRPr="00E47267">
              <w:rPr>
                <w:rFonts w:asciiTheme="majorHAnsi" w:hAnsiTheme="majorHAnsi" w:cstheme="majorHAnsi"/>
                <w:bCs/>
                <w:szCs w:val="24"/>
              </w:rPr>
              <w:t xml:space="preserve"> </w:t>
            </w:r>
            <w:r w:rsidR="00DC79B8">
              <w:rPr>
                <w:rFonts w:asciiTheme="majorHAnsi" w:hAnsiTheme="majorHAnsi" w:cstheme="majorHAnsi"/>
                <w:bCs/>
                <w:szCs w:val="24"/>
              </w:rPr>
              <w:t>(</w:t>
            </w:r>
            <w:r>
              <w:rPr>
                <w:rFonts w:asciiTheme="majorHAnsi" w:hAnsiTheme="majorHAnsi" w:cstheme="majorHAnsi"/>
                <w:bCs/>
                <w:szCs w:val="24"/>
              </w:rPr>
              <w:t>2.4</w:t>
            </w:r>
            <w:r w:rsidR="00DC79B8">
              <w:rPr>
                <w:rFonts w:asciiTheme="majorHAnsi" w:hAnsiTheme="majorHAnsi" w:cstheme="majorHAnsi"/>
                <w:bCs/>
                <w:szCs w:val="24"/>
              </w:rPr>
              <w:t>l</w:t>
            </w:r>
            <w:r w:rsidR="00D21CAB">
              <w:rPr>
                <w:rFonts w:asciiTheme="majorHAnsi" w:hAnsiTheme="majorHAnsi" w:cstheme="majorHAnsi"/>
                <w:bCs/>
                <w:szCs w:val="24"/>
              </w:rPr>
              <w:t xml:space="preserve"> </w:t>
            </w:r>
            <w:r>
              <w:rPr>
                <w:rFonts w:asciiTheme="majorHAnsi" w:hAnsiTheme="majorHAnsi" w:cstheme="majorHAnsi"/>
                <w:bCs/>
                <w:szCs w:val="24"/>
              </w:rPr>
              <w:t>-</w:t>
            </w:r>
            <w:r w:rsidR="00D21CAB">
              <w:rPr>
                <w:rFonts w:asciiTheme="majorHAnsi" w:hAnsiTheme="majorHAnsi" w:cstheme="majorHAnsi"/>
                <w:bCs/>
                <w:szCs w:val="24"/>
              </w:rPr>
              <w:t xml:space="preserve"> </w:t>
            </w:r>
            <w:r>
              <w:rPr>
                <w:rFonts w:asciiTheme="majorHAnsi" w:hAnsiTheme="majorHAnsi" w:cstheme="majorHAnsi"/>
                <w:bCs/>
                <w:szCs w:val="24"/>
              </w:rPr>
              <w:t>2.7l</w:t>
            </w:r>
            <w:r w:rsidR="00DC79B8">
              <w:rPr>
                <w:rFonts w:asciiTheme="majorHAnsi" w:hAnsiTheme="majorHAnsi" w:cstheme="majorHAnsi"/>
                <w:bCs/>
                <w:szCs w:val="24"/>
              </w:rPr>
              <w:t>)</w:t>
            </w:r>
          </w:p>
        </w:tc>
      </w:tr>
    </w:tbl>
    <w:p w14:paraId="0FA44F99" w14:textId="2D8E52A3" w:rsidR="00492C1D" w:rsidRDefault="00492C1D" w:rsidP="00A5133C">
      <w:pPr>
        <w:contextualSpacing w:val="0"/>
        <w:rPr>
          <w:rFonts w:asciiTheme="majorHAnsi" w:hAnsiTheme="majorHAnsi" w:cstheme="majorHAnsi"/>
          <w:bCs/>
          <w:color w:val="AD1D6C" w:themeColor="accent6"/>
          <w:szCs w:val="24"/>
        </w:rPr>
      </w:pPr>
    </w:p>
    <w:p w14:paraId="5997A142" w14:textId="4D8A05FA" w:rsidR="006A4F88" w:rsidRDefault="00A71FF1" w:rsidP="00A5133C">
      <w:pPr>
        <w:contextualSpacing w:val="0"/>
        <w:rPr>
          <w:rFonts w:asciiTheme="majorHAnsi" w:hAnsiTheme="majorHAnsi" w:cstheme="majorHAnsi"/>
          <w:bCs/>
          <w:szCs w:val="24"/>
        </w:rPr>
      </w:pPr>
      <w:r w:rsidRPr="00A71FF1">
        <w:rPr>
          <w:rFonts w:asciiTheme="majorHAnsi" w:hAnsiTheme="majorHAnsi" w:cstheme="majorHAnsi"/>
          <w:bCs/>
          <w:szCs w:val="24"/>
        </w:rPr>
        <w:t xml:space="preserve">There has been a decrease in the PPH rate at both sites since </w:t>
      </w:r>
      <w:r w:rsidR="00413D20">
        <w:rPr>
          <w:rFonts w:asciiTheme="majorHAnsi" w:hAnsiTheme="majorHAnsi" w:cstheme="majorHAnsi"/>
          <w:bCs/>
          <w:szCs w:val="24"/>
        </w:rPr>
        <w:t xml:space="preserve">a peak in </w:t>
      </w:r>
      <w:r w:rsidRPr="00A71FF1">
        <w:rPr>
          <w:rFonts w:asciiTheme="majorHAnsi" w:hAnsiTheme="majorHAnsi" w:cstheme="majorHAnsi"/>
          <w:bCs/>
          <w:szCs w:val="24"/>
        </w:rPr>
        <w:t>November 2023</w:t>
      </w:r>
      <w:r w:rsidR="00413D20">
        <w:rPr>
          <w:rFonts w:asciiTheme="majorHAnsi" w:hAnsiTheme="majorHAnsi" w:cstheme="majorHAnsi"/>
          <w:bCs/>
          <w:szCs w:val="24"/>
        </w:rPr>
        <w:t>.</w:t>
      </w:r>
      <w:r>
        <w:rPr>
          <w:rFonts w:asciiTheme="majorHAnsi" w:hAnsiTheme="majorHAnsi" w:cstheme="majorHAnsi"/>
          <w:bCs/>
          <w:szCs w:val="24"/>
        </w:rPr>
        <w:t xml:space="preserve"> </w:t>
      </w:r>
      <w:r w:rsidR="00413D20">
        <w:rPr>
          <w:rFonts w:asciiTheme="majorHAnsi" w:hAnsiTheme="majorHAnsi" w:cstheme="majorHAnsi"/>
          <w:bCs/>
          <w:szCs w:val="24"/>
        </w:rPr>
        <w:t xml:space="preserve">All PPH over 1.5 litres are reviewed at the </w:t>
      </w:r>
      <w:r w:rsidR="003911EF">
        <w:rPr>
          <w:rFonts w:asciiTheme="majorHAnsi" w:hAnsiTheme="majorHAnsi" w:cstheme="majorHAnsi"/>
          <w:bCs/>
          <w:szCs w:val="24"/>
        </w:rPr>
        <w:t xml:space="preserve">Maternity Case Review meetings and a cluster review will be </w:t>
      </w:r>
      <w:r w:rsidR="00B64B90">
        <w:rPr>
          <w:rFonts w:asciiTheme="majorHAnsi" w:hAnsiTheme="majorHAnsi" w:cstheme="majorHAnsi"/>
          <w:bCs/>
          <w:szCs w:val="24"/>
        </w:rPr>
        <w:t>completed</w:t>
      </w:r>
      <w:r w:rsidR="003911EF">
        <w:rPr>
          <w:rFonts w:asciiTheme="majorHAnsi" w:hAnsiTheme="majorHAnsi" w:cstheme="majorHAnsi"/>
          <w:bCs/>
          <w:szCs w:val="24"/>
        </w:rPr>
        <w:t xml:space="preserve"> in </w:t>
      </w:r>
      <w:r w:rsidR="00B64B90">
        <w:rPr>
          <w:rFonts w:asciiTheme="majorHAnsi" w:hAnsiTheme="majorHAnsi" w:cstheme="majorHAnsi"/>
          <w:bCs/>
          <w:szCs w:val="24"/>
        </w:rPr>
        <w:t>July</w:t>
      </w:r>
      <w:r w:rsidR="003911EF">
        <w:rPr>
          <w:rFonts w:asciiTheme="majorHAnsi" w:hAnsiTheme="majorHAnsi" w:cstheme="majorHAnsi"/>
          <w:bCs/>
          <w:szCs w:val="24"/>
        </w:rPr>
        <w:t xml:space="preserve"> 2024 which will inform the Quality Improvement project. </w:t>
      </w:r>
    </w:p>
    <w:p w14:paraId="72FC333E" w14:textId="77777777" w:rsidR="002E7BBB" w:rsidRPr="00A71FF1" w:rsidRDefault="002E7BBB" w:rsidP="00A5133C">
      <w:pPr>
        <w:contextualSpacing w:val="0"/>
        <w:rPr>
          <w:rFonts w:asciiTheme="majorHAnsi" w:hAnsiTheme="majorHAnsi" w:cstheme="majorHAnsi"/>
          <w:bCs/>
          <w:szCs w:val="24"/>
        </w:rPr>
      </w:pPr>
    </w:p>
    <w:p w14:paraId="21E5CF78" w14:textId="055D4FAA" w:rsidR="00A5133C" w:rsidRDefault="00430982" w:rsidP="00941CC4">
      <w:pPr>
        <w:contextualSpacing w:val="0"/>
        <w:jc w:val="center"/>
        <w:rPr>
          <w:rFonts w:asciiTheme="majorHAnsi" w:hAnsiTheme="majorHAnsi" w:cstheme="majorHAnsi"/>
          <w:bCs/>
          <w:szCs w:val="24"/>
        </w:rPr>
      </w:pPr>
      <w:r w:rsidRPr="00430982">
        <w:rPr>
          <w:rFonts w:asciiTheme="majorHAnsi" w:hAnsiTheme="majorHAnsi" w:cstheme="majorHAnsi"/>
          <w:bCs/>
          <w:noProof/>
          <w:szCs w:val="24"/>
        </w:rPr>
        <w:lastRenderedPageBreak/>
        <w:drawing>
          <wp:inline distT="0" distB="0" distL="0" distR="0" wp14:anchorId="67C5E9E6" wp14:editId="7FBB00CC">
            <wp:extent cx="5505450" cy="2742437"/>
            <wp:effectExtent l="0" t="0" r="0" b="1270"/>
            <wp:docPr id="998214950"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14950" name="Picture 1" descr="A graph with lines and dots&#10;&#10;Description automatically generated"/>
                    <pic:cNvPicPr/>
                  </pic:nvPicPr>
                  <pic:blipFill>
                    <a:blip r:embed="rId18"/>
                    <a:stretch>
                      <a:fillRect/>
                    </a:stretch>
                  </pic:blipFill>
                  <pic:spPr>
                    <a:xfrm>
                      <a:off x="0" y="0"/>
                      <a:ext cx="5513441" cy="2746418"/>
                    </a:xfrm>
                    <a:prstGeom prst="rect">
                      <a:avLst/>
                    </a:prstGeom>
                  </pic:spPr>
                </pic:pic>
              </a:graphicData>
            </a:graphic>
          </wp:inline>
        </w:drawing>
      </w:r>
    </w:p>
    <w:p w14:paraId="7851D706" w14:textId="77777777" w:rsidR="006A4F88" w:rsidRDefault="006A4F88" w:rsidP="00B64B90">
      <w:pPr>
        <w:contextualSpacing w:val="0"/>
        <w:rPr>
          <w:rFonts w:asciiTheme="majorHAnsi" w:hAnsiTheme="majorHAnsi" w:cstheme="majorHAnsi"/>
          <w:bCs/>
          <w:szCs w:val="24"/>
        </w:rPr>
      </w:pPr>
    </w:p>
    <w:p w14:paraId="1A18354B" w14:textId="77777777" w:rsidR="00A71FF1" w:rsidRDefault="00A71FF1" w:rsidP="00941CC4">
      <w:pPr>
        <w:contextualSpacing w:val="0"/>
        <w:jc w:val="center"/>
        <w:rPr>
          <w:rFonts w:asciiTheme="majorHAnsi" w:hAnsiTheme="majorHAnsi" w:cstheme="majorHAnsi"/>
          <w:bCs/>
          <w:szCs w:val="24"/>
        </w:rPr>
      </w:pPr>
    </w:p>
    <w:p w14:paraId="1978FFBD" w14:textId="51F7A564" w:rsidR="00941CC4" w:rsidRDefault="00941CC4" w:rsidP="00941CC4">
      <w:pPr>
        <w:contextualSpacing w:val="0"/>
        <w:jc w:val="center"/>
        <w:rPr>
          <w:rFonts w:asciiTheme="majorHAnsi" w:hAnsiTheme="majorHAnsi" w:cstheme="majorHAnsi"/>
          <w:bCs/>
          <w:szCs w:val="24"/>
        </w:rPr>
      </w:pPr>
    </w:p>
    <w:p w14:paraId="31C6D679" w14:textId="74038141" w:rsidR="00A71FF1" w:rsidRDefault="004E4B2A" w:rsidP="00FA54DA">
      <w:pPr>
        <w:contextualSpacing w:val="0"/>
        <w:jc w:val="center"/>
        <w:rPr>
          <w:rFonts w:asciiTheme="majorHAnsi" w:hAnsiTheme="majorHAnsi" w:cstheme="majorHAnsi"/>
          <w:bCs/>
          <w:szCs w:val="24"/>
        </w:rPr>
      </w:pPr>
      <w:r w:rsidRPr="004E4B2A">
        <w:rPr>
          <w:rFonts w:asciiTheme="majorHAnsi" w:hAnsiTheme="majorHAnsi" w:cstheme="majorHAnsi"/>
          <w:bCs/>
          <w:noProof/>
          <w:szCs w:val="24"/>
        </w:rPr>
        <w:drawing>
          <wp:inline distT="0" distB="0" distL="0" distR="0" wp14:anchorId="458290ED" wp14:editId="1CDFBD55">
            <wp:extent cx="5257800" cy="2622895"/>
            <wp:effectExtent l="0" t="0" r="0" b="6350"/>
            <wp:docPr id="1840646679" name="Picture 1" descr="A graph of 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46679" name="Picture 1" descr="A graph of a graph with lines and numbers&#10;&#10;Description automatically generated with medium confidence"/>
                    <pic:cNvPicPr/>
                  </pic:nvPicPr>
                  <pic:blipFill>
                    <a:blip r:embed="rId19"/>
                    <a:stretch>
                      <a:fillRect/>
                    </a:stretch>
                  </pic:blipFill>
                  <pic:spPr>
                    <a:xfrm>
                      <a:off x="0" y="0"/>
                      <a:ext cx="5268909" cy="2628437"/>
                    </a:xfrm>
                    <a:prstGeom prst="rect">
                      <a:avLst/>
                    </a:prstGeom>
                  </pic:spPr>
                </pic:pic>
              </a:graphicData>
            </a:graphic>
          </wp:inline>
        </w:drawing>
      </w:r>
    </w:p>
    <w:p w14:paraId="12E5F3A6" w14:textId="77777777" w:rsidR="00B64B90" w:rsidRDefault="00B64B90" w:rsidP="00FA54DA">
      <w:pPr>
        <w:contextualSpacing w:val="0"/>
        <w:jc w:val="center"/>
        <w:rPr>
          <w:rFonts w:asciiTheme="majorHAnsi" w:hAnsiTheme="majorHAnsi" w:cstheme="majorHAnsi"/>
          <w:bCs/>
          <w:szCs w:val="24"/>
        </w:rPr>
      </w:pPr>
    </w:p>
    <w:p w14:paraId="286D6BE7" w14:textId="77777777" w:rsidR="00A5133C" w:rsidRDefault="00A5133C" w:rsidP="000626D3">
      <w:pPr>
        <w:contextualSpacing w:val="0"/>
        <w:rPr>
          <w:rFonts w:asciiTheme="majorHAnsi" w:hAnsiTheme="majorHAnsi" w:cstheme="majorHAnsi"/>
          <w:bCs/>
          <w:szCs w:val="24"/>
        </w:rPr>
      </w:pPr>
    </w:p>
    <w:p w14:paraId="08D13C9C" w14:textId="3C01ECCB" w:rsidR="00A5133C" w:rsidRDefault="00430982" w:rsidP="00A5133C">
      <w:pPr>
        <w:contextualSpacing w:val="0"/>
        <w:jc w:val="center"/>
        <w:rPr>
          <w:rFonts w:asciiTheme="majorHAnsi" w:hAnsiTheme="majorHAnsi" w:cstheme="majorHAnsi"/>
          <w:bCs/>
          <w:szCs w:val="24"/>
        </w:rPr>
      </w:pPr>
      <w:r w:rsidRPr="00430982">
        <w:rPr>
          <w:rFonts w:asciiTheme="majorHAnsi" w:hAnsiTheme="majorHAnsi" w:cstheme="majorHAnsi"/>
          <w:bCs/>
          <w:noProof/>
          <w:szCs w:val="24"/>
        </w:rPr>
        <w:drawing>
          <wp:inline distT="0" distB="0" distL="0" distR="0" wp14:anchorId="30E600FD" wp14:editId="26BF8480">
            <wp:extent cx="5562600" cy="2781300"/>
            <wp:effectExtent l="0" t="0" r="0" b="0"/>
            <wp:docPr id="1017897264"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7264" name="Picture 1" descr="A graph with lines and dots&#10;&#10;Description automatically generated"/>
                    <pic:cNvPicPr/>
                  </pic:nvPicPr>
                  <pic:blipFill>
                    <a:blip r:embed="rId20"/>
                    <a:stretch>
                      <a:fillRect/>
                    </a:stretch>
                  </pic:blipFill>
                  <pic:spPr>
                    <a:xfrm>
                      <a:off x="0" y="0"/>
                      <a:ext cx="5562600" cy="2781300"/>
                    </a:xfrm>
                    <a:prstGeom prst="rect">
                      <a:avLst/>
                    </a:prstGeom>
                  </pic:spPr>
                </pic:pic>
              </a:graphicData>
            </a:graphic>
          </wp:inline>
        </w:drawing>
      </w:r>
    </w:p>
    <w:p w14:paraId="5E0EEF48" w14:textId="77777777" w:rsidR="00A5133C" w:rsidRDefault="00A5133C" w:rsidP="00A5133C">
      <w:pPr>
        <w:contextualSpacing w:val="0"/>
        <w:jc w:val="center"/>
        <w:rPr>
          <w:rFonts w:asciiTheme="majorHAnsi" w:hAnsiTheme="majorHAnsi" w:cstheme="majorHAnsi"/>
          <w:bCs/>
          <w:szCs w:val="24"/>
        </w:rPr>
      </w:pPr>
    </w:p>
    <w:p w14:paraId="5835CAFE" w14:textId="77777777" w:rsidR="004A0A0D" w:rsidRDefault="004A0A0D" w:rsidP="009C166A">
      <w:pPr>
        <w:tabs>
          <w:tab w:val="left" w:pos="709"/>
          <w:tab w:val="left" w:pos="6435"/>
        </w:tabs>
        <w:rPr>
          <w:rFonts w:eastAsia="Times New Roman"/>
          <w:b/>
          <w:iCs/>
          <w:color w:val="0070C0"/>
          <w:szCs w:val="24"/>
        </w:rPr>
      </w:pPr>
    </w:p>
    <w:p w14:paraId="395F0992" w14:textId="77777777" w:rsidR="004A0A0D" w:rsidRDefault="004A0A0D" w:rsidP="009C166A">
      <w:pPr>
        <w:tabs>
          <w:tab w:val="left" w:pos="709"/>
          <w:tab w:val="left" w:pos="6435"/>
        </w:tabs>
        <w:rPr>
          <w:rFonts w:eastAsia="Times New Roman"/>
          <w:b/>
          <w:iCs/>
          <w:color w:val="0070C0"/>
          <w:szCs w:val="24"/>
        </w:rPr>
      </w:pPr>
    </w:p>
    <w:p w14:paraId="6D1E9560" w14:textId="16EE0D97" w:rsidR="00A5133C" w:rsidRDefault="00A5133C" w:rsidP="009C166A">
      <w:pPr>
        <w:tabs>
          <w:tab w:val="left" w:pos="709"/>
          <w:tab w:val="left" w:pos="6435"/>
        </w:tabs>
        <w:rPr>
          <w:szCs w:val="24"/>
        </w:rPr>
      </w:pPr>
      <w:r w:rsidRPr="009F4DAC">
        <w:rPr>
          <w:rFonts w:eastAsia="Times New Roman"/>
          <w:b/>
          <w:iCs/>
          <w:color w:val="0070C0"/>
          <w:szCs w:val="24"/>
        </w:rPr>
        <w:t xml:space="preserve">PPH </w:t>
      </w:r>
      <w:r w:rsidR="009C166A">
        <w:rPr>
          <w:rFonts w:eastAsia="Times New Roman"/>
          <w:b/>
          <w:iCs/>
          <w:color w:val="0070C0"/>
          <w:szCs w:val="24"/>
        </w:rPr>
        <w:t xml:space="preserve">between 1000ml – 1499ml </w:t>
      </w:r>
    </w:p>
    <w:p w14:paraId="49556821" w14:textId="77777777" w:rsidR="00A5133C" w:rsidRDefault="00A5133C" w:rsidP="00A5133C">
      <w:pPr>
        <w:contextualSpacing w:val="0"/>
        <w:rPr>
          <w:szCs w:val="24"/>
        </w:rPr>
      </w:pPr>
    </w:p>
    <w:p w14:paraId="6C889553" w14:textId="08A52614" w:rsidR="00A5133C" w:rsidRDefault="00A5133C" w:rsidP="00A5133C">
      <w:pPr>
        <w:jc w:val="center"/>
        <w:rPr>
          <w:noProof/>
        </w:rPr>
      </w:pPr>
    </w:p>
    <w:p w14:paraId="42B27FD8" w14:textId="031A3B29" w:rsidR="009551FA" w:rsidRDefault="00840CF6" w:rsidP="00A5133C">
      <w:pPr>
        <w:jc w:val="center"/>
        <w:rPr>
          <w:rFonts w:asciiTheme="majorHAnsi" w:hAnsiTheme="majorHAnsi" w:cstheme="majorHAnsi"/>
          <w:b/>
          <w:szCs w:val="24"/>
        </w:rPr>
      </w:pPr>
      <w:r w:rsidRPr="00840CF6">
        <w:rPr>
          <w:rFonts w:asciiTheme="majorHAnsi" w:hAnsiTheme="majorHAnsi" w:cstheme="majorHAnsi"/>
          <w:b/>
          <w:noProof/>
          <w:szCs w:val="24"/>
        </w:rPr>
        <w:drawing>
          <wp:inline distT="0" distB="0" distL="0" distR="0" wp14:anchorId="205C34A4" wp14:editId="796CA397">
            <wp:extent cx="6116320" cy="3058160"/>
            <wp:effectExtent l="0" t="0" r="0" b="8890"/>
            <wp:docPr id="1882439401" name="Picture 1" descr="A graph of 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39401" name="Picture 1" descr="A graph of a graph with lines and numbers&#10;&#10;Description automatically generated with medium confidence"/>
                    <pic:cNvPicPr/>
                  </pic:nvPicPr>
                  <pic:blipFill>
                    <a:blip r:embed="rId21"/>
                    <a:stretch>
                      <a:fillRect/>
                    </a:stretch>
                  </pic:blipFill>
                  <pic:spPr>
                    <a:xfrm>
                      <a:off x="0" y="0"/>
                      <a:ext cx="6116320" cy="3058160"/>
                    </a:xfrm>
                    <a:prstGeom prst="rect">
                      <a:avLst/>
                    </a:prstGeom>
                  </pic:spPr>
                </pic:pic>
              </a:graphicData>
            </a:graphic>
          </wp:inline>
        </w:drawing>
      </w:r>
    </w:p>
    <w:p w14:paraId="14C0E989" w14:textId="77777777" w:rsidR="00346458" w:rsidRDefault="00346458" w:rsidP="00A5133C">
      <w:pPr>
        <w:jc w:val="center"/>
        <w:rPr>
          <w:rFonts w:asciiTheme="majorHAnsi" w:hAnsiTheme="majorHAnsi" w:cstheme="majorHAnsi"/>
          <w:b/>
          <w:szCs w:val="24"/>
        </w:rPr>
      </w:pPr>
    </w:p>
    <w:p w14:paraId="3EE4F3CE" w14:textId="0097A51C" w:rsidR="000D5907" w:rsidRDefault="000626D3" w:rsidP="000626D3">
      <w:pPr>
        <w:rPr>
          <w:rFonts w:asciiTheme="majorHAnsi" w:hAnsiTheme="majorHAnsi" w:cstheme="majorHAnsi"/>
          <w:bCs/>
          <w:szCs w:val="24"/>
        </w:rPr>
      </w:pPr>
      <w:r>
        <w:rPr>
          <w:rFonts w:asciiTheme="majorHAnsi" w:hAnsiTheme="majorHAnsi" w:cstheme="majorHAnsi"/>
          <w:bCs/>
          <w:szCs w:val="24"/>
        </w:rPr>
        <w:t xml:space="preserve">The rate of PPH between 1000ml and 1499ml </w:t>
      </w:r>
      <w:r w:rsidR="00A00FE6">
        <w:rPr>
          <w:rFonts w:asciiTheme="majorHAnsi" w:hAnsiTheme="majorHAnsi" w:cstheme="majorHAnsi"/>
          <w:bCs/>
          <w:szCs w:val="24"/>
        </w:rPr>
        <w:t xml:space="preserve">has decreased </w:t>
      </w:r>
      <w:r w:rsidR="00741C38">
        <w:rPr>
          <w:rFonts w:asciiTheme="majorHAnsi" w:hAnsiTheme="majorHAnsi" w:cstheme="majorHAnsi"/>
          <w:bCs/>
          <w:szCs w:val="24"/>
        </w:rPr>
        <w:t>since October</w:t>
      </w:r>
      <w:r w:rsidR="00A00FE6">
        <w:rPr>
          <w:rFonts w:asciiTheme="majorHAnsi" w:hAnsiTheme="majorHAnsi" w:cstheme="majorHAnsi"/>
          <w:bCs/>
          <w:szCs w:val="24"/>
        </w:rPr>
        <w:t xml:space="preserve"> 2023</w:t>
      </w:r>
      <w:r>
        <w:rPr>
          <w:rFonts w:asciiTheme="majorHAnsi" w:hAnsiTheme="majorHAnsi" w:cstheme="majorHAnsi"/>
          <w:bCs/>
          <w:szCs w:val="24"/>
        </w:rPr>
        <w:t xml:space="preserve">. </w:t>
      </w:r>
      <w:r w:rsidR="003911EF">
        <w:rPr>
          <w:rFonts w:asciiTheme="majorHAnsi" w:hAnsiTheme="majorHAnsi" w:cstheme="majorHAnsi"/>
          <w:bCs/>
          <w:szCs w:val="24"/>
        </w:rPr>
        <w:t xml:space="preserve">This rate is also monitored by the PPH Improvement Group. </w:t>
      </w:r>
    </w:p>
    <w:p w14:paraId="4D018780" w14:textId="77777777" w:rsidR="00A71FF1" w:rsidRDefault="00A71FF1" w:rsidP="000626D3">
      <w:pPr>
        <w:rPr>
          <w:rFonts w:asciiTheme="majorHAnsi" w:hAnsiTheme="majorHAnsi" w:cstheme="majorHAnsi"/>
          <w:bCs/>
          <w:szCs w:val="24"/>
        </w:rPr>
      </w:pPr>
    </w:p>
    <w:p w14:paraId="1534BB94" w14:textId="2ACEE61F" w:rsidR="00254E3F" w:rsidRPr="00CF3407" w:rsidRDefault="00254E3F" w:rsidP="00246CAC">
      <w:pPr>
        <w:rPr>
          <w:rFonts w:asciiTheme="majorHAnsi" w:hAnsiTheme="majorHAnsi" w:cstheme="majorHAnsi"/>
          <w:b/>
          <w:bCs/>
          <w:color w:val="0072C6" w:themeColor="text2"/>
          <w:szCs w:val="24"/>
        </w:rPr>
      </w:pPr>
      <w:r w:rsidRPr="00CC7906">
        <w:rPr>
          <w:rFonts w:asciiTheme="majorHAnsi" w:hAnsiTheme="majorHAnsi" w:cstheme="majorHAnsi"/>
          <w:b/>
          <w:bCs/>
          <w:color w:val="0072C6" w:themeColor="text2"/>
          <w:szCs w:val="24"/>
        </w:rPr>
        <w:t xml:space="preserve">B.2 </w:t>
      </w:r>
      <w:r w:rsidR="00197A09" w:rsidRPr="00CC7906">
        <w:rPr>
          <w:rFonts w:asciiTheme="majorHAnsi" w:hAnsiTheme="majorHAnsi" w:cstheme="majorHAnsi"/>
          <w:b/>
          <w:bCs/>
          <w:color w:val="0072C6" w:themeColor="text2"/>
          <w:szCs w:val="24"/>
        </w:rPr>
        <w:t>Incident Reporting</w:t>
      </w:r>
      <w:r w:rsidR="00197A09">
        <w:rPr>
          <w:rFonts w:asciiTheme="majorHAnsi" w:hAnsiTheme="majorHAnsi" w:cstheme="majorHAnsi"/>
          <w:b/>
          <w:bCs/>
          <w:color w:val="0072C6" w:themeColor="text2"/>
          <w:szCs w:val="24"/>
        </w:rPr>
        <w:t xml:space="preserve"> </w:t>
      </w:r>
    </w:p>
    <w:p w14:paraId="01B151BF" w14:textId="77777777" w:rsidR="00786195" w:rsidRDefault="00786195" w:rsidP="00786195"/>
    <w:p w14:paraId="7A797795" w14:textId="219680A8" w:rsidR="00CF66DD" w:rsidRDefault="00786195" w:rsidP="00786195">
      <w:pPr>
        <w:rPr>
          <w:rFonts w:asciiTheme="majorHAnsi" w:hAnsiTheme="majorHAnsi" w:cstheme="majorHAnsi"/>
          <w:bCs/>
          <w:szCs w:val="24"/>
        </w:rPr>
      </w:pPr>
      <w:r w:rsidRPr="009D0AC4">
        <w:rPr>
          <w:rFonts w:asciiTheme="majorHAnsi" w:hAnsiTheme="majorHAnsi" w:cstheme="majorHAnsi"/>
          <w:bCs/>
          <w:szCs w:val="24"/>
        </w:rPr>
        <w:t>There were</w:t>
      </w:r>
      <w:r w:rsidR="00030DE7">
        <w:rPr>
          <w:rFonts w:asciiTheme="majorHAnsi" w:hAnsiTheme="majorHAnsi" w:cstheme="majorHAnsi"/>
          <w:bCs/>
          <w:szCs w:val="24"/>
        </w:rPr>
        <w:t xml:space="preserve"> 16</w:t>
      </w:r>
      <w:r w:rsidR="00D32B41">
        <w:rPr>
          <w:rFonts w:asciiTheme="majorHAnsi" w:hAnsiTheme="majorHAnsi" w:cstheme="majorHAnsi"/>
          <w:bCs/>
          <w:szCs w:val="24"/>
        </w:rPr>
        <w:t xml:space="preserve"> </w:t>
      </w:r>
      <w:r w:rsidRPr="009D0AC4">
        <w:rPr>
          <w:rFonts w:asciiTheme="majorHAnsi" w:hAnsiTheme="majorHAnsi" w:cstheme="majorHAnsi"/>
          <w:bCs/>
          <w:szCs w:val="24"/>
        </w:rPr>
        <w:t>moderate harm incidents reported in</w:t>
      </w:r>
      <w:r w:rsidR="00D32B41">
        <w:rPr>
          <w:rFonts w:asciiTheme="majorHAnsi" w:hAnsiTheme="majorHAnsi" w:cstheme="majorHAnsi"/>
          <w:bCs/>
          <w:szCs w:val="24"/>
        </w:rPr>
        <w:t xml:space="preserve"> </w:t>
      </w:r>
      <w:r w:rsidR="00B64B90">
        <w:rPr>
          <w:rFonts w:asciiTheme="majorHAnsi" w:hAnsiTheme="majorHAnsi" w:cstheme="majorHAnsi"/>
          <w:bCs/>
          <w:szCs w:val="24"/>
        </w:rPr>
        <w:t>April</w:t>
      </w:r>
      <w:r w:rsidR="00030DE7">
        <w:rPr>
          <w:rFonts w:asciiTheme="majorHAnsi" w:hAnsiTheme="majorHAnsi" w:cstheme="majorHAnsi"/>
          <w:bCs/>
          <w:szCs w:val="24"/>
        </w:rPr>
        <w:t xml:space="preserve"> </w:t>
      </w:r>
      <w:r w:rsidR="00D72B53">
        <w:rPr>
          <w:rFonts w:asciiTheme="majorHAnsi" w:hAnsiTheme="majorHAnsi" w:cstheme="majorHAnsi"/>
          <w:bCs/>
          <w:szCs w:val="24"/>
        </w:rPr>
        <w:t>2024</w:t>
      </w:r>
      <w:r w:rsidRPr="009D0AC4">
        <w:rPr>
          <w:rFonts w:asciiTheme="majorHAnsi" w:hAnsiTheme="majorHAnsi" w:cstheme="majorHAnsi"/>
          <w:bCs/>
          <w:szCs w:val="24"/>
        </w:rPr>
        <w:t xml:space="preserve">. </w:t>
      </w:r>
    </w:p>
    <w:p w14:paraId="3EC4EEC1" w14:textId="240829D2" w:rsidR="00314323" w:rsidRDefault="00314323" w:rsidP="00786195">
      <w:pPr>
        <w:rPr>
          <w:rFonts w:asciiTheme="majorHAnsi" w:hAnsiTheme="majorHAnsi" w:cstheme="majorHAnsi"/>
          <w:bCs/>
          <w:szCs w:val="24"/>
        </w:rPr>
      </w:pPr>
    </w:p>
    <w:tbl>
      <w:tblPr>
        <w:tblStyle w:val="TableGrid"/>
        <w:tblW w:w="0" w:type="auto"/>
        <w:tblLook w:val="04A0" w:firstRow="1" w:lastRow="0" w:firstColumn="1" w:lastColumn="0" w:noHBand="0" w:noVBand="1"/>
      </w:tblPr>
      <w:tblGrid>
        <w:gridCol w:w="1506"/>
        <w:gridCol w:w="2735"/>
        <w:gridCol w:w="3284"/>
        <w:gridCol w:w="2097"/>
      </w:tblGrid>
      <w:tr w:rsidR="00314323" w:rsidRPr="00746ACC" w14:paraId="7A0A519F"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003893" w:themeFill="accent4"/>
            <w:vAlign w:val="center"/>
            <w:hideMark/>
          </w:tcPr>
          <w:p w14:paraId="750AA9E9" w14:textId="77777777" w:rsidR="00314323" w:rsidRDefault="00314323" w:rsidP="008421E3">
            <w:pPr>
              <w:jc w:val="center"/>
              <w:rPr>
                <w:b/>
                <w:bCs/>
                <w:color w:val="FFFFFF" w:themeColor="background1"/>
                <w:szCs w:val="24"/>
              </w:rPr>
            </w:pPr>
            <w:r>
              <w:rPr>
                <w:b/>
                <w:bCs/>
                <w:color w:val="FFFFFF" w:themeColor="background1"/>
                <w:szCs w:val="24"/>
              </w:rPr>
              <w:t>Datix Number</w:t>
            </w:r>
          </w:p>
        </w:tc>
        <w:tc>
          <w:tcPr>
            <w:tcW w:w="2735" w:type="dxa"/>
            <w:tcBorders>
              <w:top w:val="single" w:sz="4" w:space="0" w:color="auto"/>
              <w:left w:val="single" w:sz="4" w:space="0" w:color="auto"/>
              <w:bottom w:val="single" w:sz="4" w:space="0" w:color="auto"/>
              <w:right w:val="single" w:sz="4" w:space="0" w:color="auto"/>
            </w:tcBorders>
            <w:shd w:val="clear" w:color="auto" w:fill="003893" w:themeFill="accent4"/>
            <w:vAlign w:val="center"/>
            <w:hideMark/>
          </w:tcPr>
          <w:p w14:paraId="3525364C" w14:textId="77777777" w:rsidR="00314323" w:rsidRDefault="00314323" w:rsidP="008421E3">
            <w:pPr>
              <w:jc w:val="center"/>
              <w:rPr>
                <w:b/>
                <w:bCs/>
                <w:color w:val="FFFFFF" w:themeColor="background1"/>
                <w:szCs w:val="24"/>
              </w:rPr>
            </w:pPr>
            <w:r>
              <w:rPr>
                <w:b/>
                <w:bCs/>
                <w:color w:val="FFFFFF" w:themeColor="background1"/>
                <w:szCs w:val="24"/>
              </w:rPr>
              <w:t>Incident Category</w:t>
            </w:r>
          </w:p>
        </w:tc>
        <w:tc>
          <w:tcPr>
            <w:tcW w:w="3284" w:type="dxa"/>
            <w:tcBorders>
              <w:top w:val="single" w:sz="4" w:space="0" w:color="auto"/>
              <w:left w:val="single" w:sz="4" w:space="0" w:color="auto"/>
              <w:bottom w:val="single" w:sz="4" w:space="0" w:color="auto"/>
              <w:right w:val="single" w:sz="4" w:space="0" w:color="auto"/>
            </w:tcBorders>
            <w:shd w:val="clear" w:color="auto" w:fill="003893" w:themeFill="accent4"/>
            <w:vAlign w:val="center"/>
            <w:hideMark/>
          </w:tcPr>
          <w:p w14:paraId="6FA0D5C0" w14:textId="77777777" w:rsidR="00314323" w:rsidRDefault="00314323" w:rsidP="008421E3">
            <w:pPr>
              <w:jc w:val="center"/>
              <w:rPr>
                <w:b/>
                <w:bCs/>
                <w:color w:val="FFFFFF" w:themeColor="background1"/>
                <w:szCs w:val="24"/>
              </w:rPr>
            </w:pPr>
            <w:r>
              <w:rPr>
                <w:b/>
                <w:bCs/>
                <w:color w:val="FFFFFF" w:themeColor="background1"/>
                <w:szCs w:val="24"/>
              </w:rPr>
              <w:t>Outcome/Learning/Actions</w:t>
            </w:r>
          </w:p>
        </w:tc>
        <w:tc>
          <w:tcPr>
            <w:tcW w:w="2097" w:type="dxa"/>
            <w:tcBorders>
              <w:top w:val="single" w:sz="4" w:space="0" w:color="auto"/>
              <w:left w:val="single" w:sz="4" w:space="0" w:color="auto"/>
              <w:bottom w:val="single" w:sz="4" w:space="0" w:color="auto"/>
              <w:right w:val="single" w:sz="4" w:space="0" w:color="auto"/>
            </w:tcBorders>
            <w:shd w:val="clear" w:color="auto" w:fill="003893" w:themeFill="accent4"/>
            <w:vAlign w:val="center"/>
          </w:tcPr>
          <w:p w14:paraId="08352648" w14:textId="77777777" w:rsidR="00314323" w:rsidRPr="00746ACC" w:rsidRDefault="00314323" w:rsidP="008421E3">
            <w:pPr>
              <w:jc w:val="center"/>
              <w:rPr>
                <w:b/>
                <w:bCs/>
                <w:color w:val="FFFFFF" w:themeColor="background1"/>
                <w:szCs w:val="24"/>
              </w:rPr>
            </w:pPr>
            <w:r w:rsidRPr="00746ACC">
              <w:rPr>
                <w:b/>
                <w:bCs/>
                <w:color w:val="FFFFFF" w:themeColor="background1"/>
                <w:szCs w:val="24"/>
              </w:rPr>
              <w:t>Outcome</w:t>
            </w:r>
          </w:p>
        </w:tc>
      </w:tr>
      <w:tr w:rsidR="00314323" w:rsidRPr="00746ACC" w14:paraId="075EE4CC" w14:textId="77777777" w:rsidTr="00780A6D">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7A5D9557" w14:textId="77777777" w:rsidR="00030DE7" w:rsidRDefault="00B64B90" w:rsidP="00780A6D">
            <w:pPr>
              <w:jc w:val="center"/>
              <w:rPr>
                <w:szCs w:val="24"/>
              </w:rPr>
            </w:pPr>
            <w:r>
              <w:rPr>
                <w:szCs w:val="24"/>
              </w:rPr>
              <w:t>14784</w:t>
            </w:r>
          </w:p>
          <w:p w14:paraId="4F5E0AE5" w14:textId="77777777" w:rsidR="00B64B90" w:rsidRDefault="00B64B90" w:rsidP="00780A6D">
            <w:pPr>
              <w:jc w:val="center"/>
              <w:rPr>
                <w:szCs w:val="24"/>
              </w:rPr>
            </w:pPr>
            <w:r>
              <w:rPr>
                <w:szCs w:val="24"/>
              </w:rPr>
              <w:t>15179</w:t>
            </w:r>
          </w:p>
          <w:p w14:paraId="4645B716" w14:textId="77777777" w:rsidR="00B64B90" w:rsidRDefault="00B64B90" w:rsidP="00780A6D">
            <w:pPr>
              <w:jc w:val="center"/>
              <w:rPr>
                <w:szCs w:val="24"/>
              </w:rPr>
            </w:pPr>
            <w:r>
              <w:rPr>
                <w:szCs w:val="24"/>
              </w:rPr>
              <w:t>15273</w:t>
            </w:r>
          </w:p>
          <w:p w14:paraId="5A24C3DB" w14:textId="77777777" w:rsidR="00B64B90" w:rsidRDefault="00B64B90" w:rsidP="00780A6D">
            <w:pPr>
              <w:jc w:val="center"/>
              <w:rPr>
                <w:szCs w:val="24"/>
              </w:rPr>
            </w:pPr>
            <w:r>
              <w:rPr>
                <w:szCs w:val="24"/>
              </w:rPr>
              <w:t>15731</w:t>
            </w:r>
          </w:p>
          <w:p w14:paraId="67596D02" w14:textId="77777777" w:rsidR="00B64B90" w:rsidRDefault="00B64B90" w:rsidP="00780A6D">
            <w:pPr>
              <w:jc w:val="center"/>
              <w:rPr>
                <w:szCs w:val="24"/>
              </w:rPr>
            </w:pPr>
            <w:r>
              <w:rPr>
                <w:szCs w:val="24"/>
              </w:rPr>
              <w:t>16243</w:t>
            </w:r>
          </w:p>
          <w:p w14:paraId="113E9530" w14:textId="77777777" w:rsidR="00B64B90" w:rsidRDefault="00B64B90" w:rsidP="00780A6D">
            <w:pPr>
              <w:jc w:val="center"/>
              <w:rPr>
                <w:szCs w:val="24"/>
              </w:rPr>
            </w:pPr>
            <w:r>
              <w:rPr>
                <w:szCs w:val="24"/>
              </w:rPr>
              <w:t>16291</w:t>
            </w:r>
          </w:p>
          <w:p w14:paraId="0D9E8BA3" w14:textId="77777777" w:rsidR="00B64B90" w:rsidRDefault="00B64B90" w:rsidP="00780A6D">
            <w:pPr>
              <w:jc w:val="center"/>
              <w:rPr>
                <w:szCs w:val="24"/>
              </w:rPr>
            </w:pPr>
            <w:r>
              <w:rPr>
                <w:szCs w:val="24"/>
              </w:rPr>
              <w:t>16031</w:t>
            </w:r>
          </w:p>
          <w:p w14:paraId="78EA4D2D" w14:textId="47B4EE48" w:rsidR="00961808" w:rsidRPr="00746ACC" w:rsidRDefault="00B64B90" w:rsidP="00961808">
            <w:pPr>
              <w:jc w:val="center"/>
              <w:rPr>
                <w:szCs w:val="24"/>
              </w:rPr>
            </w:pPr>
            <w:r>
              <w:rPr>
                <w:szCs w:val="24"/>
              </w:rPr>
              <w:t>16250</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F9FA079" w14:textId="71F71A54" w:rsidR="00314323" w:rsidRPr="00746ACC" w:rsidRDefault="00314323" w:rsidP="008421E3">
            <w:pPr>
              <w:jc w:val="center"/>
              <w:rPr>
                <w:szCs w:val="24"/>
              </w:rPr>
            </w:pPr>
            <w:r>
              <w:rPr>
                <w:szCs w:val="24"/>
              </w:rPr>
              <w:t xml:space="preserve">PPH </w:t>
            </w:r>
            <w:r w:rsidR="00A210D5">
              <w:rPr>
                <w:szCs w:val="24"/>
              </w:rPr>
              <w:t>&gt;1500ml</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39DC15CD" w14:textId="05BD9211" w:rsidR="00314323" w:rsidRPr="00746ACC" w:rsidRDefault="00780A6D" w:rsidP="00314323">
            <w:pPr>
              <w:rPr>
                <w:szCs w:val="24"/>
              </w:rPr>
            </w:pPr>
            <w:r>
              <w:rPr>
                <w:szCs w:val="24"/>
              </w:rPr>
              <w:t>Cluster review to be com</w:t>
            </w:r>
            <w:r w:rsidR="00D86451">
              <w:rPr>
                <w:szCs w:val="24"/>
              </w:rPr>
              <w:t>pleted in June</w:t>
            </w:r>
            <w:r>
              <w:rPr>
                <w:szCs w:val="24"/>
              </w:rPr>
              <w:t xml:space="preserve"> 2024, this will </w:t>
            </w:r>
            <w:r w:rsidR="00D86451">
              <w:rPr>
                <w:szCs w:val="24"/>
              </w:rPr>
              <w:t xml:space="preserve">link with the PPH </w:t>
            </w:r>
            <w:r w:rsidR="00171D7D">
              <w:rPr>
                <w:szCs w:val="24"/>
              </w:rPr>
              <w:t>QI project</w:t>
            </w:r>
          </w:p>
        </w:tc>
        <w:tc>
          <w:tcPr>
            <w:tcW w:w="2097" w:type="dxa"/>
            <w:tcBorders>
              <w:top w:val="single" w:sz="4" w:space="0" w:color="auto"/>
              <w:left w:val="single" w:sz="4" w:space="0" w:color="auto"/>
              <w:bottom w:val="single" w:sz="4" w:space="0" w:color="auto"/>
              <w:right w:val="single" w:sz="4" w:space="0" w:color="auto"/>
            </w:tcBorders>
            <w:vAlign w:val="center"/>
          </w:tcPr>
          <w:p w14:paraId="4B3D3D20" w14:textId="0779B7AE" w:rsidR="00314323" w:rsidRPr="00746ACC" w:rsidRDefault="00D77C9C" w:rsidP="007D56F5">
            <w:pPr>
              <w:rPr>
                <w:szCs w:val="24"/>
              </w:rPr>
            </w:pPr>
            <w:r>
              <w:rPr>
                <w:szCs w:val="24"/>
              </w:rPr>
              <w:t>Awaiting the outcome of the review to inform QI projects</w:t>
            </w:r>
          </w:p>
        </w:tc>
      </w:tr>
      <w:tr w:rsidR="00314323" w14:paraId="49D08FE5" w14:textId="77777777" w:rsidTr="00D72B5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E7C165D" w14:textId="74007D21" w:rsidR="00030DE7" w:rsidRPr="00746ACC" w:rsidRDefault="00B64B90" w:rsidP="00D72B53">
            <w:pPr>
              <w:jc w:val="center"/>
              <w:rPr>
                <w:szCs w:val="24"/>
              </w:rPr>
            </w:pPr>
            <w:r>
              <w:rPr>
                <w:szCs w:val="24"/>
              </w:rPr>
              <w:t>15218</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972C6B9" w14:textId="274B2AB8" w:rsidR="00314323" w:rsidRPr="00746ACC" w:rsidRDefault="00B64B90" w:rsidP="008421E3">
            <w:pPr>
              <w:jc w:val="center"/>
              <w:rPr>
                <w:szCs w:val="24"/>
              </w:rPr>
            </w:pPr>
            <w:r>
              <w:rPr>
                <w:szCs w:val="24"/>
              </w:rPr>
              <w:t>Postnatal readmission</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233E985A" w14:textId="1EC1B242" w:rsidR="00314323" w:rsidRPr="00746ACC" w:rsidRDefault="00CC7906" w:rsidP="00314323">
            <w:pPr>
              <w:rPr>
                <w:szCs w:val="24"/>
              </w:rPr>
            </w:pPr>
            <w:r>
              <w:rPr>
                <w:szCs w:val="24"/>
              </w:rPr>
              <w:t>Reviewed at the Maternity Case Review meeting</w:t>
            </w:r>
          </w:p>
        </w:tc>
        <w:tc>
          <w:tcPr>
            <w:tcW w:w="2097" w:type="dxa"/>
            <w:tcBorders>
              <w:top w:val="single" w:sz="4" w:space="0" w:color="auto"/>
              <w:left w:val="single" w:sz="4" w:space="0" w:color="auto"/>
              <w:bottom w:val="single" w:sz="4" w:space="0" w:color="auto"/>
              <w:right w:val="single" w:sz="4" w:space="0" w:color="auto"/>
            </w:tcBorders>
            <w:vAlign w:val="center"/>
          </w:tcPr>
          <w:p w14:paraId="22AC5F4B" w14:textId="2321F782" w:rsidR="00314323" w:rsidRDefault="00CC7906" w:rsidP="007D56F5">
            <w:pPr>
              <w:rPr>
                <w:szCs w:val="24"/>
              </w:rPr>
            </w:pPr>
            <w:r>
              <w:rPr>
                <w:szCs w:val="24"/>
              </w:rPr>
              <w:t xml:space="preserve">Learning identified and shared </w:t>
            </w:r>
          </w:p>
        </w:tc>
      </w:tr>
      <w:tr w:rsidR="00B64B90" w14:paraId="4FD12063" w14:textId="77777777" w:rsidTr="00D72B5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74E6A58C" w14:textId="77777777" w:rsidR="00B64B90" w:rsidRDefault="00B64B90" w:rsidP="00D72B53">
            <w:pPr>
              <w:jc w:val="center"/>
              <w:rPr>
                <w:szCs w:val="24"/>
              </w:rPr>
            </w:pPr>
            <w:r>
              <w:rPr>
                <w:szCs w:val="24"/>
              </w:rPr>
              <w:t>16254</w:t>
            </w:r>
          </w:p>
          <w:p w14:paraId="33EFE8C0" w14:textId="39D4F7D5" w:rsidR="00B64B90" w:rsidRDefault="00B64B90" w:rsidP="00D72B53">
            <w:pPr>
              <w:jc w:val="center"/>
              <w:rPr>
                <w:szCs w:val="24"/>
              </w:rPr>
            </w:pPr>
            <w:r>
              <w:rPr>
                <w:szCs w:val="24"/>
              </w:rPr>
              <w:t>16288</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5C0D862" w14:textId="2A7687E6" w:rsidR="00B64B90" w:rsidRDefault="00B64B90" w:rsidP="008421E3">
            <w:pPr>
              <w:jc w:val="center"/>
              <w:rPr>
                <w:szCs w:val="24"/>
              </w:rPr>
            </w:pPr>
            <w:r>
              <w:rPr>
                <w:szCs w:val="24"/>
              </w:rPr>
              <w:t>3rd degree tear</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2239D7C8" w14:textId="505D73BD" w:rsidR="00B64B90" w:rsidRPr="00746ACC" w:rsidRDefault="00CC7906" w:rsidP="00314323">
            <w:pPr>
              <w:rPr>
                <w:szCs w:val="24"/>
              </w:rPr>
            </w:pPr>
            <w:r>
              <w:rPr>
                <w:szCs w:val="24"/>
              </w:rPr>
              <w:t>To be included in the quarterly perineal tear audit</w:t>
            </w:r>
          </w:p>
        </w:tc>
        <w:tc>
          <w:tcPr>
            <w:tcW w:w="2097" w:type="dxa"/>
            <w:tcBorders>
              <w:top w:val="single" w:sz="4" w:space="0" w:color="auto"/>
              <w:left w:val="single" w:sz="4" w:space="0" w:color="auto"/>
              <w:bottom w:val="single" w:sz="4" w:space="0" w:color="auto"/>
              <w:right w:val="single" w:sz="4" w:space="0" w:color="auto"/>
            </w:tcBorders>
            <w:vAlign w:val="center"/>
          </w:tcPr>
          <w:p w14:paraId="2017E5A1" w14:textId="677B5D1B" w:rsidR="00B64B90" w:rsidRDefault="00CC7906" w:rsidP="007D56F5">
            <w:pPr>
              <w:rPr>
                <w:szCs w:val="24"/>
              </w:rPr>
            </w:pPr>
            <w:r>
              <w:rPr>
                <w:szCs w:val="24"/>
              </w:rPr>
              <w:t>Audit to be shared in Guideline and Audit meeting in Q2</w:t>
            </w:r>
          </w:p>
        </w:tc>
      </w:tr>
      <w:tr w:rsidR="00B64B90" w14:paraId="086728F2" w14:textId="77777777" w:rsidTr="00D72B5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0B333580" w14:textId="77777777" w:rsidR="00B64B90" w:rsidRDefault="00B64B90" w:rsidP="00D72B53">
            <w:pPr>
              <w:jc w:val="center"/>
              <w:rPr>
                <w:szCs w:val="24"/>
              </w:rPr>
            </w:pPr>
            <w:r>
              <w:rPr>
                <w:szCs w:val="24"/>
              </w:rPr>
              <w:t>15195</w:t>
            </w:r>
          </w:p>
          <w:p w14:paraId="37DFD842" w14:textId="2C8C0E55" w:rsidR="00B64B90" w:rsidRPr="00135297" w:rsidRDefault="00B64B90" w:rsidP="00D72B53">
            <w:pPr>
              <w:jc w:val="center"/>
              <w:rPr>
                <w:szCs w:val="24"/>
              </w:rPr>
            </w:pPr>
            <w:r>
              <w:rPr>
                <w:szCs w:val="24"/>
              </w:rPr>
              <w:t>16285</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1782722" w14:textId="5626CE60" w:rsidR="00B64B90" w:rsidRDefault="00B64B90" w:rsidP="008421E3">
            <w:pPr>
              <w:jc w:val="center"/>
              <w:rPr>
                <w:szCs w:val="24"/>
              </w:rPr>
            </w:pPr>
            <w:r>
              <w:rPr>
                <w:szCs w:val="24"/>
              </w:rPr>
              <w:t>Unexpected stillbirth</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1981FDF3" w14:textId="129A2BD7" w:rsidR="00B64B90" w:rsidRDefault="00D86451" w:rsidP="00314323">
            <w:pPr>
              <w:rPr>
                <w:szCs w:val="24"/>
              </w:rPr>
            </w:pPr>
            <w:r>
              <w:rPr>
                <w:szCs w:val="24"/>
              </w:rPr>
              <w:t>For review using the Perinatal Mortality Review Tool</w:t>
            </w:r>
          </w:p>
        </w:tc>
        <w:tc>
          <w:tcPr>
            <w:tcW w:w="2097" w:type="dxa"/>
            <w:tcBorders>
              <w:top w:val="single" w:sz="4" w:space="0" w:color="auto"/>
              <w:left w:val="single" w:sz="4" w:space="0" w:color="auto"/>
              <w:bottom w:val="single" w:sz="4" w:space="0" w:color="auto"/>
              <w:right w:val="single" w:sz="4" w:space="0" w:color="auto"/>
            </w:tcBorders>
            <w:vAlign w:val="center"/>
          </w:tcPr>
          <w:p w14:paraId="2AF80867" w14:textId="1C950FF7" w:rsidR="00B64B90" w:rsidRDefault="00CC7906" w:rsidP="007D56F5">
            <w:pPr>
              <w:rPr>
                <w:szCs w:val="24"/>
              </w:rPr>
            </w:pPr>
            <w:r>
              <w:rPr>
                <w:szCs w:val="24"/>
              </w:rPr>
              <w:t>Initial review undertaken, awaiting MDT review</w:t>
            </w:r>
          </w:p>
        </w:tc>
      </w:tr>
      <w:tr w:rsidR="00135297" w14:paraId="606FDB9B" w14:textId="77777777" w:rsidTr="00D72B5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0799B88" w14:textId="0859E084" w:rsidR="00135297" w:rsidRDefault="00030DE7" w:rsidP="00D72B53">
            <w:pPr>
              <w:jc w:val="center"/>
              <w:rPr>
                <w:szCs w:val="24"/>
              </w:rPr>
            </w:pPr>
            <w:r>
              <w:rPr>
                <w:szCs w:val="24"/>
              </w:rPr>
              <w:lastRenderedPageBreak/>
              <w:t>1</w:t>
            </w:r>
            <w:r w:rsidR="00B64B90">
              <w:rPr>
                <w:szCs w:val="24"/>
              </w:rPr>
              <w:t>5243</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4508021" w14:textId="2243F669" w:rsidR="00135297" w:rsidRDefault="00030DE7" w:rsidP="008421E3">
            <w:pPr>
              <w:jc w:val="center"/>
              <w:rPr>
                <w:szCs w:val="24"/>
              </w:rPr>
            </w:pPr>
            <w:r>
              <w:rPr>
                <w:szCs w:val="24"/>
              </w:rPr>
              <w:t>Neonatal Death</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7F505604" w14:textId="1A6BE118" w:rsidR="00135297" w:rsidRDefault="00030DE7" w:rsidP="00314323">
            <w:pPr>
              <w:rPr>
                <w:szCs w:val="24"/>
              </w:rPr>
            </w:pPr>
            <w:r>
              <w:rPr>
                <w:szCs w:val="24"/>
              </w:rPr>
              <w:t>For review using the Perinatal Mortality Review Tool</w:t>
            </w:r>
          </w:p>
        </w:tc>
        <w:tc>
          <w:tcPr>
            <w:tcW w:w="2097" w:type="dxa"/>
            <w:tcBorders>
              <w:top w:val="single" w:sz="4" w:space="0" w:color="auto"/>
              <w:left w:val="single" w:sz="4" w:space="0" w:color="auto"/>
              <w:bottom w:val="single" w:sz="4" w:space="0" w:color="auto"/>
              <w:right w:val="single" w:sz="4" w:space="0" w:color="auto"/>
            </w:tcBorders>
            <w:vAlign w:val="center"/>
          </w:tcPr>
          <w:p w14:paraId="4800C419" w14:textId="63A65582" w:rsidR="00135297" w:rsidRDefault="00CC7906" w:rsidP="007D56F5">
            <w:pPr>
              <w:rPr>
                <w:szCs w:val="24"/>
              </w:rPr>
            </w:pPr>
            <w:r>
              <w:rPr>
                <w:szCs w:val="24"/>
              </w:rPr>
              <w:t>Initial review undertaken, awaiting MDT review</w:t>
            </w:r>
          </w:p>
        </w:tc>
      </w:tr>
      <w:tr w:rsidR="00780A6D" w14:paraId="360F14D3" w14:textId="77777777" w:rsidTr="00D72B5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77E1BAF4" w14:textId="77777777" w:rsidR="00780A6D" w:rsidRDefault="00B64B90" w:rsidP="00D72B53">
            <w:pPr>
              <w:jc w:val="center"/>
              <w:rPr>
                <w:szCs w:val="24"/>
              </w:rPr>
            </w:pPr>
            <w:r>
              <w:rPr>
                <w:szCs w:val="24"/>
              </w:rPr>
              <w:t>16082</w:t>
            </w:r>
          </w:p>
          <w:p w14:paraId="125FE32A" w14:textId="42DDA6FF" w:rsidR="00B64B90" w:rsidRDefault="00B64B90" w:rsidP="00D72B53">
            <w:pPr>
              <w:jc w:val="center"/>
              <w:rPr>
                <w:szCs w:val="24"/>
              </w:rPr>
            </w:pPr>
            <w:r>
              <w:rPr>
                <w:szCs w:val="24"/>
              </w:rPr>
              <w:t>16230</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39A7477" w14:textId="32E6A50D" w:rsidR="00780A6D" w:rsidRDefault="00B64B90" w:rsidP="008421E3">
            <w:pPr>
              <w:jc w:val="center"/>
              <w:rPr>
                <w:szCs w:val="24"/>
              </w:rPr>
            </w:pPr>
            <w:r>
              <w:rPr>
                <w:szCs w:val="24"/>
              </w:rPr>
              <w:t>Low cord gas</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5772A12B" w14:textId="01753396" w:rsidR="00780A6D" w:rsidRDefault="00CC7906" w:rsidP="00314323">
            <w:pPr>
              <w:rPr>
                <w:szCs w:val="24"/>
              </w:rPr>
            </w:pPr>
            <w:r>
              <w:rPr>
                <w:szCs w:val="24"/>
              </w:rPr>
              <w:t>Reviewed at the Maternity Case Review meeting</w:t>
            </w:r>
          </w:p>
        </w:tc>
        <w:tc>
          <w:tcPr>
            <w:tcW w:w="2097" w:type="dxa"/>
            <w:tcBorders>
              <w:top w:val="single" w:sz="4" w:space="0" w:color="auto"/>
              <w:left w:val="single" w:sz="4" w:space="0" w:color="auto"/>
              <w:bottom w:val="single" w:sz="4" w:space="0" w:color="auto"/>
              <w:right w:val="single" w:sz="4" w:space="0" w:color="auto"/>
            </w:tcBorders>
            <w:vAlign w:val="center"/>
          </w:tcPr>
          <w:p w14:paraId="639DC157" w14:textId="2CDD7932" w:rsidR="00780A6D" w:rsidRDefault="00CC7906" w:rsidP="007D56F5">
            <w:pPr>
              <w:rPr>
                <w:szCs w:val="24"/>
              </w:rPr>
            </w:pPr>
            <w:r>
              <w:rPr>
                <w:szCs w:val="24"/>
              </w:rPr>
              <w:t>Learning identified and shared</w:t>
            </w:r>
          </w:p>
        </w:tc>
      </w:tr>
    </w:tbl>
    <w:p w14:paraId="401444B1" w14:textId="77777777" w:rsidR="008E1781" w:rsidRDefault="008E1781" w:rsidP="00246CAC">
      <w:pPr>
        <w:rPr>
          <w:rFonts w:asciiTheme="majorHAnsi" w:hAnsiTheme="majorHAnsi" w:cstheme="majorHAnsi"/>
          <w:b/>
          <w:bCs/>
          <w:color w:val="0072C6" w:themeColor="text2"/>
          <w:szCs w:val="24"/>
        </w:rPr>
      </w:pPr>
    </w:p>
    <w:p w14:paraId="2FAA004B" w14:textId="77777777" w:rsidR="00CA1FDF" w:rsidRDefault="00CA1FDF" w:rsidP="000B649B">
      <w:pPr>
        <w:rPr>
          <w:b/>
          <w:bCs/>
          <w:color w:val="0072C6"/>
          <w:szCs w:val="24"/>
        </w:rPr>
      </w:pPr>
    </w:p>
    <w:p w14:paraId="5289F989" w14:textId="19ECE215" w:rsidR="000B649B" w:rsidRDefault="000B649B" w:rsidP="000B649B">
      <w:pPr>
        <w:rPr>
          <w:b/>
          <w:bCs/>
          <w:color w:val="0072C6"/>
          <w:szCs w:val="24"/>
        </w:rPr>
      </w:pPr>
      <w:r w:rsidRPr="00430982">
        <w:rPr>
          <w:b/>
          <w:bCs/>
          <w:color w:val="0072C6"/>
          <w:szCs w:val="24"/>
        </w:rPr>
        <w:t>B.</w:t>
      </w:r>
      <w:r w:rsidR="00A5133C" w:rsidRPr="00430982">
        <w:rPr>
          <w:b/>
          <w:bCs/>
          <w:color w:val="0072C6"/>
          <w:szCs w:val="24"/>
        </w:rPr>
        <w:t>4</w:t>
      </w:r>
      <w:r w:rsidRPr="00430982">
        <w:rPr>
          <w:b/>
          <w:bCs/>
          <w:color w:val="0072C6"/>
          <w:szCs w:val="24"/>
        </w:rPr>
        <w:t xml:space="preserve"> Management of Risks</w:t>
      </w:r>
    </w:p>
    <w:p w14:paraId="1236E825" w14:textId="77777777" w:rsidR="000B649B" w:rsidRDefault="000B649B" w:rsidP="000B649B">
      <w:pPr>
        <w:rPr>
          <w:b/>
          <w:bCs/>
          <w:color w:val="0072C6"/>
          <w:szCs w:val="24"/>
          <w:highlight w:val="yellow"/>
        </w:rPr>
      </w:pPr>
    </w:p>
    <w:p w14:paraId="5F749214" w14:textId="4C7E9CB3" w:rsidR="000B649B" w:rsidRDefault="000B649B" w:rsidP="000B649B">
      <w:pPr>
        <w:rPr>
          <w:b/>
          <w:bCs/>
          <w:color w:val="0072C6"/>
          <w:szCs w:val="24"/>
        </w:rPr>
      </w:pPr>
      <w:r w:rsidRPr="00C50297">
        <w:rPr>
          <w:b/>
          <w:bCs/>
          <w:color w:val="0072C6"/>
          <w:szCs w:val="24"/>
        </w:rPr>
        <w:t>B.</w:t>
      </w:r>
      <w:r w:rsidR="00A5133C" w:rsidRPr="00C50297">
        <w:rPr>
          <w:b/>
          <w:bCs/>
          <w:color w:val="0072C6"/>
          <w:szCs w:val="24"/>
        </w:rPr>
        <w:t>4</w:t>
      </w:r>
      <w:r w:rsidRPr="00C50297">
        <w:rPr>
          <w:b/>
          <w:bCs/>
          <w:color w:val="0072C6"/>
          <w:szCs w:val="24"/>
        </w:rPr>
        <w:t>.1.1 Project Updates York</w:t>
      </w:r>
    </w:p>
    <w:p w14:paraId="161503C7" w14:textId="77777777" w:rsidR="000B649B" w:rsidRDefault="000B649B" w:rsidP="000B649B">
      <w:pPr>
        <w:rPr>
          <w:b/>
          <w:bCs/>
          <w:szCs w:val="24"/>
        </w:rPr>
      </w:pPr>
    </w:p>
    <w:p w14:paraId="1CBD3428" w14:textId="44B55BE2" w:rsidR="00DC3EDA" w:rsidRDefault="00ED7C11" w:rsidP="00E47267">
      <w:pPr>
        <w:contextualSpacing w:val="0"/>
        <w:rPr>
          <w:rFonts w:eastAsia="Times New Roman"/>
          <w:szCs w:val="24"/>
        </w:rPr>
      </w:pPr>
      <w:r>
        <w:rPr>
          <w:rFonts w:eastAsia="Times New Roman"/>
          <w:szCs w:val="24"/>
        </w:rPr>
        <w:t xml:space="preserve">The renovation of the maternity theatres at York </w:t>
      </w:r>
      <w:r w:rsidR="002B17F6">
        <w:rPr>
          <w:rFonts w:eastAsia="Times New Roman"/>
          <w:szCs w:val="24"/>
        </w:rPr>
        <w:t>started on</w:t>
      </w:r>
      <w:r>
        <w:rPr>
          <w:rFonts w:eastAsia="Times New Roman"/>
          <w:szCs w:val="24"/>
        </w:rPr>
        <w:t xml:space="preserve"> 12 February 2024</w:t>
      </w:r>
      <w:r w:rsidR="00CC7906">
        <w:rPr>
          <w:rFonts w:eastAsia="Times New Roman"/>
          <w:szCs w:val="24"/>
        </w:rPr>
        <w:t xml:space="preserve">. The renovation of theatre 1 was completed in May 2024 with work starting on theatre 2 at the beginning of June 2024, work is expected to be completed in six weeks. </w:t>
      </w:r>
    </w:p>
    <w:p w14:paraId="358F3D75" w14:textId="77777777" w:rsidR="00CC7906" w:rsidRDefault="00CC7906" w:rsidP="00E47267">
      <w:pPr>
        <w:contextualSpacing w:val="0"/>
        <w:rPr>
          <w:rFonts w:eastAsia="Times New Roman"/>
          <w:szCs w:val="24"/>
        </w:rPr>
      </w:pPr>
    </w:p>
    <w:p w14:paraId="5190619F" w14:textId="56A8E951" w:rsidR="000B649B" w:rsidRDefault="00DC3EDA" w:rsidP="00E47267">
      <w:pPr>
        <w:contextualSpacing w:val="0"/>
        <w:rPr>
          <w:rFonts w:eastAsia="Times New Roman"/>
          <w:szCs w:val="24"/>
        </w:rPr>
      </w:pPr>
      <w:r>
        <w:rPr>
          <w:rFonts w:eastAsia="Times New Roman"/>
          <w:szCs w:val="24"/>
        </w:rPr>
        <w:t xml:space="preserve">There </w:t>
      </w:r>
      <w:r w:rsidR="00B07616">
        <w:rPr>
          <w:rFonts w:eastAsia="Times New Roman"/>
          <w:szCs w:val="24"/>
        </w:rPr>
        <w:t>is a</w:t>
      </w:r>
      <w:r>
        <w:rPr>
          <w:rFonts w:eastAsia="Times New Roman"/>
          <w:szCs w:val="24"/>
        </w:rPr>
        <w:t xml:space="preserve"> daily audit of baby tags by the ward managers on both sites. The estates team undertake monthly testing of the baby tagging equipment to ensure it is working as it should. </w:t>
      </w:r>
    </w:p>
    <w:p w14:paraId="2AFDFC36" w14:textId="77777777" w:rsidR="000B649B" w:rsidRDefault="000B649B" w:rsidP="00D72B53">
      <w:pPr>
        <w:rPr>
          <w:rFonts w:eastAsiaTheme="minorHAnsi"/>
          <w:b/>
          <w:bCs/>
          <w:color w:val="0072C6"/>
          <w:szCs w:val="24"/>
        </w:rPr>
      </w:pPr>
    </w:p>
    <w:p w14:paraId="6CC16939" w14:textId="58180E89" w:rsidR="000B649B" w:rsidRDefault="000B649B" w:rsidP="000B649B">
      <w:pPr>
        <w:rPr>
          <w:b/>
          <w:bCs/>
          <w:color w:val="0072C6"/>
          <w:szCs w:val="24"/>
        </w:rPr>
      </w:pPr>
      <w:r w:rsidRPr="00C50297">
        <w:rPr>
          <w:b/>
          <w:bCs/>
          <w:color w:val="0072C6"/>
          <w:szCs w:val="24"/>
        </w:rPr>
        <w:t>B.</w:t>
      </w:r>
      <w:r w:rsidR="00A5133C" w:rsidRPr="00C50297">
        <w:rPr>
          <w:b/>
          <w:bCs/>
          <w:color w:val="0072C6"/>
          <w:szCs w:val="24"/>
        </w:rPr>
        <w:t>4</w:t>
      </w:r>
      <w:r w:rsidRPr="00C50297">
        <w:rPr>
          <w:b/>
          <w:bCs/>
          <w:color w:val="0072C6"/>
          <w:szCs w:val="24"/>
        </w:rPr>
        <w:t>.1.2 Project Updates Scarboroug</w:t>
      </w:r>
      <w:r w:rsidR="00B739DD" w:rsidRPr="00C50297">
        <w:rPr>
          <w:b/>
          <w:bCs/>
          <w:color w:val="0072C6"/>
          <w:szCs w:val="24"/>
        </w:rPr>
        <w:t>h</w:t>
      </w:r>
    </w:p>
    <w:p w14:paraId="52EEA618" w14:textId="66AD0346" w:rsidR="000B649B" w:rsidRDefault="000B649B" w:rsidP="000B649B">
      <w:pPr>
        <w:rPr>
          <w:b/>
          <w:bCs/>
          <w:color w:val="0072C6"/>
          <w:szCs w:val="24"/>
        </w:rPr>
      </w:pPr>
    </w:p>
    <w:p w14:paraId="39F65D7E" w14:textId="386A80C2" w:rsidR="00C25540" w:rsidRDefault="00B34B74" w:rsidP="004426B8">
      <w:pPr>
        <w:rPr>
          <w:szCs w:val="24"/>
        </w:rPr>
      </w:pPr>
      <w:r w:rsidRPr="00B34B74">
        <w:rPr>
          <w:szCs w:val="24"/>
        </w:rPr>
        <w:t>The infrastructure is in place at Scarborough for the implementation of x-tags</w:t>
      </w:r>
      <w:r w:rsidR="004426B8">
        <w:rPr>
          <w:szCs w:val="24"/>
        </w:rPr>
        <w:t xml:space="preserve">, the Capital Project team will be working with the </w:t>
      </w:r>
      <w:r w:rsidR="00763350">
        <w:rPr>
          <w:szCs w:val="24"/>
        </w:rPr>
        <w:t>operational and</w:t>
      </w:r>
      <w:r w:rsidR="004426B8">
        <w:rPr>
          <w:szCs w:val="24"/>
        </w:rPr>
        <w:t xml:space="preserve"> security teams during June to complete this project</w:t>
      </w:r>
      <w:r w:rsidRPr="00B34B74">
        <w:rPr>
          <w:szCs w:val="24"/>
        </w:rPr>
        <w:t xml:space="preserve">. </w:t>
      </w:r>
      <w:r w:rsidR="004426B8">
        <w:rPr>
          <w:szCs w:val="24"/>
        </w:rPr>
        <w:t xml:space="preserve">Until </w:t>
      </w:r>
      <w:r w:rsidR="00763350">
        <w:rPr>
          <w:szCs w:val="24"/>
        </w:rPr>
        <w:t>this</w:t>
      </w:r>
      <w:r w:rsidR="004426B8">
        <w:rPr>
          <w:szCs w:val="24"/>
        </w:rPr>
        <w:t xml:space="preserve"> work is completed, t</w:t>
      </w:r>
      <w:r w:rsidRPr="00B34B74">
        <w:rPr>
          <w:szCs w:val="24"/>
        </w:rPr>
        <w:t xml:space="preserve">he use of Hugs tags continues to be effective at </w:t>
      </w:r>
      <w:r w:rsidR="00763350" w:rsidRPr="00B34B74">
        <w:rPr>
          <w:szCs w:val="24"/>
        </w:rPr>
        <w:t>Scarborough.</w:t>
      </w:r>
      <w:r w:rsidRPr="00B34B74">
        <w:rPr>
          <w:szCs w:val="24"/>
        </w:rPr>
        <w:t xml:space="preserve"> </w:t>
      </w:r>
    </w:p>
    <w:p w14:paraId="37EF198B" w14:textId="77777777" w:rsidR="004426B8" w:rsidRDefault="004426B8" w:rsidP="004426B8">
      <w:pPr>
        <w:rPr>
          <w:szCs w:val="24"/>
          <w:lang w:eastAsia="en-US"/>
        </w:rPr>
      </w:pPr>
    </w:p>
    <w:p w14:paraId="620B6671" w14:textId="013589D3" w:rsidR="000B649B" w:rsidRDefault="000B649B" w:rsidP="000B649B">
      <w:pPr>
        <w:rPr>
          <w:b/>
          <w:bCs/>
          <w:color w:val="0072C6"/>
          <w:szCs w:val="24"/>
        </w:rPr>
      </w:pPr>
      <w:r w:rsidRPr="00974F00">
        <w:rPr>
          <w:b/>
          <w:bCs/>
          <w:color w:val="0072C6"/>
          <w:szCs w:val="24"/>
        </w:rPr>
        <w:t>B.</w:t>
      </w:r>
      <w:r w:rsidR="00A5133C" w:rsidRPr="00974F00">
        <w:rPr>
          <w:b/>
          <w:bCs/>
          <w:color w:val="0072C6"/>
          <w:szCs w:val="24"/>
        </w:rPr>
        <w:t>4.2</w:t>
      </w:r>
      <w:r w:rsidRPr="00974F00">
        <w:rPr>
          <w:b/>
          <w:bCs/>
          <w:color w:val="0072C6"/>
          <w:szCs w:val="24"/>
        </w:rPr>
        <w:t xml:space="preserve"> Scrub and Recovery Roles</w:t>
      </w:r>
    </w:p>
    <w:p w14:paraId="6A65EF2A" w14:textId="77777777" w:rsidR="000B649B" w:rsidRDefault="000B649B" w:rsidP="000B649B">
      <w:pPr>
        <w:rPr>
          <w:b/>
          <w:bCs/>
          <w:color w:val="0072C6"/>
          <w:szCs w:val="24"/>
        </w:rPr>
      </w:pPr>
    </w:p>
    <w:p w14:paraId="38337CFF" w14:textId="7E7820E1" w:rsidR="000B649B" w:rsidRDefault="00C25540" w:rsidP="00C25540">
      <w:r>
        <w:t xml:space="preserve">The recruitment of scrub and recovery roles for maternity theatres continues. </w:t>
      </w:r>
      <w:r w:rsidR="00D6754C">
        <w:t xml:space="preserve">There is a rolling recruitment advert targeting experienced theatre staff to work in maternity theatres and a rotational programme giving practitioners experience in maternity following placements in vascular, urology, </w:t>
      </w:r>
      <w:r w:rsidR="00396D14">
        <w:t>gynaecology,</w:t>
      </w:r>
      <w:r w:rsidR="00D6754C">
        <w:t xml:space="preserve"> and general surgery. </w:t>
      </w:r>
    </w:p>
    <w:p w14:paraId="50610C1C" w14:textId="77777777" w:rsidR="00D6754C" w:rsidRDefault="00D6754C" w:rsidP="00C25540"/>
    <w:p w14:paraId="3020353A" w14:textId="1F1FB068" w:rsidR="00D6754C" w:rsidRDefault="00D6754C" w:rsidP="00C25540">
      <w:r>
        <w:t xml:space="preserve">Scrub and recovery shifts continue to be offered as overtime and bank to midwives and theatre staff with a system in place to allow all staff to identify vacant shifts and book onto them. </w:t>
      </w:r>
    </w:p>
    <w:p w14:paraId="1133A238" w14:textId="77777777" w:rsidR="00570B77" w:rsidRDefault="00570B77" w:rsidP="00C25540"/>
    <w:p w14:paraId="11F9503D" w14:textId="0581A59C" w:rsidR="00570B77" w:rsidRPr="004B0479" w:rsidRDefault="00570B77" w:rsidP="00C25540"/>
    <w:sectPr w:rsidR="00570B77" w:rsidRPr="004B0479" w:rsidSect="00A5423C">
      <w:headerReference w:type="even" r:id="rId22"/>
      <w:headerReference w:type="default" r:id="rId23"/>
      <w:footerReference w:type="even" r:id="rId24"/>
      <w:footerReference w:type="default" r:id="rId25"/>
      <w:headerReference w:type="first" r:id="rId26"/>
      <w:footerReference w:type="first" r:id="rId27"/>
      <w:pgSz w:w="11900" w:h="16840"/>
      <w:pgMar w:top="709" w:right="1134" w:bottom="1134" w:left="1134"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267E3" w14:textId="77777777" w:rsidR="005761D4" w:rsidRDefault="005761D4" w:rsidP="00BF6D67">
      <w:r>
        <w:separator/>
      </w:r>
    </w:p>
  </w:endnote>
  <w:endnote w:type="continuationSeparator" w:id="0">
    <w:p w14:paraId="54F5BD70" w14:textId="77777777" w:rsidR="005761D4" w:rsidRDefault="005761D4" w:rsidP="00BF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F2AC8" w14:textId="77777777" w:rsidR="00427E98" w:rsidRDefault="0042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69F6" w14:textId="165452FF" w:rsidR="005E1AC7" w:rsidRPr="003B5795" w:rsidRDefault="005E1AC7">
    <w:pPr>
      <w:pStyle w:val="Footer"/>
    </w:pPr>
    <w:r>
      <w:rPr>
        <w:noProof/>
        <w:color w:val="5BBF21" w:themeColor="accent1"/>
      </w:rPr>
      <mc:AlternateContent>
        <mc:Choice Requires="wps">
          <w:drawing>
            <wp:anchor distT="0" distB="0" distL="114300" distR="114300" simplePos="0" relativeHeight="251657216" behindDoc="0" locked="0" layoutInCell="1" allowOverlap="1" wp14:anchorId="239F9B88" wp14:editId="3D1E7471">
              <wp:simplePos x="0" y="0"/>
              <wp:positionH relativeFrom="page">
                <wp:align>center</wp:align>
              </wp:positionH>
              <wp:positionV relativeFrom="page">
                <wp:align>center</wp:align>
              </wp:positionV>
              <wp:extent cx="7364730" cy="9528810"/>
              <wp:effectExtent l="0" t="0" r="26670" b="26670"/>
              <wp:wrapNone/>
              <wp:docPr id="452" name="Rectangle 26"/>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34C8A3C" id="Rectangle 26"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rFonts w:asciiTheme="majorHAnsi" w:eastAsiaTheme="majorEastAsia" w:hAnsiTheme="majorHAnsi" w:cstheme="majorBidi"/>
        <w:color w:val="5BBF21" w:themeColor="accent1"/>
        <w:sz w:val="20"/>
        <w:szCs w:val="20"/>
      </w:rPr>
      <w:t xml:space="preserve"> </w:t>
    </w:r>
    <w:r w:rsidRPr="003B5795">
      <w:rPr>
        <w:rFonts w:asciiTheme="minorHAnsi" w:eastAsiaTheme="minorEastAsia" w:hAnsiTheme="minorHAnsi" w:cstheme="minorBidi"/>
        <w:sz w:val="20"/>
        <w:szCs w:val="20"/>
      </w:rPr>
      <w:fldChar w:fldCharType="begin"/>
    </w:r>
    <w:r w:rsidRPr="003B5795">
      <w:rPr>
        <w:sz w:val="20"/>
        <w:szCs w:val="20"/>
      </w:rPr>
      <w:instrText xml:space="preserve"> PAGE    \* MERGEFORMAT </w:instrText>
    </w:r>
    <w:r w:rsidRPr="003B5795">
      <w:rPr>
        <w:rFonts w:asciiTheme="minorHAnsi" w:eastAsiaTheme="minorEastAsia" w:hAnsiTheme="minorHAnsi" w:cstheme="minorBidi"/>
        <w:sz w:val="20"/>
        <w:szCs w:val="20"/>
      </w:rPr>
      <w:fldChar w:fldCharType="separate"/>
    </w:r>
    <w:r w:rsidRPr="003B5795">
      <w:rPr>
        <w:rFonts w:asciiTheme="majorHAnsi" w:eastAsiaTheme="majorEastAsia" w:hAnsiTheme="majorHAnsi" w:cstheme="majorBidi"/>
        <w:noProof/>
        <w:sz w:val="20"/>
        <w:szCs w:val="20"/>
      </w:rPr>
      <w:t>2</w:t>
    </w:r>
    <w:r w:rsidRPr="003B5795">
      <w:rPr>
        <w:rFonts w:asciiTheme="majorHAnsi" w:eastAsiaTheme="majorEastAsia" w:hAnsiTheme="majorHAnsi" w:cstheme="majorBid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3A62D" w14:textId="77777777" w:rsidR="005E1AC7" w:rsidRDefault="005E1AC7">
    <w:pPr>
      <w:tabs>
        <w:tab w:val="center" w:pos="4550"/>
        <w:tab w:val="left" w:pos="5818"/>
      </w:tabs>
      <w:ind w:right="260"/>
      <w:jc w:val="right"/>
      <w:rPr>
        <w:color w:val="003863" w:themeColor="text2" w:themeShade="80"/>
        <w:szCs w:val="24"/>
      </w:rPr>
    </w:pPr>
    <w:r>
      <w:rPr>
        <w:color w:val="43AEFF" w:themeColor="text2" w:themeTint="99"/>
        <w:spacing w:val="60"/>
        <w:szCs w:val="24"/>
      </w:rPr>
      <w:t>Page</w:t>
    </w:r>
    <w:r>
      <w:rPr>
        <w:color w:val="43AEFF" w:themeColor="text2" w:themeTint="99"/>
        <w:szCs w:val="24"/>
      </w:rPr>
      <w:t xml:space="preserve"> </w:t>
    </w:r>
    <w:r>
      <w:rPr>
        <w:color w:val="005494" w:themeColor="text2" w:themeShade="BF"/>
        <w:szCs w:val="24"/>
      </w:rPr>
      <w:fldChar w:fldCharType="begin"/>
    </w:r>
    <w:r>
      <w:rPr>
        <w:color w:val="005494" w:themeColor="text2" w:themeShade="BF"/>
        <w:szCs w:val="24"/>
      </w:rPr>
      <w:instrText xml:space="preserve"> PAGE   \* MERGEFORMAT </w:instrText>
    </w:r>
    <w:r>
      <w:rPr>
        <w:color w:val="005494" w:themeColor="text2" w:themeShade="BF"/>
        <w:szCs w:val="24"/>
      </w:rPr>
      <w:fldChar w:fldCharType="separate"/>
    </w:r>
    <w:r>
      <w:rPr>
        <w:noProof/>
        <w:color w:val="005494" w:themeColor="text2" w:themeShade="BF"/>
        <w:szCs w:val="24"/>
      </w:rPr>
      <w:t>1</w:t>
    </w:r>
    <w:r>
      <w:rPr>
        <w:color w:val="005494" w:themeColor="text2" w:themeShade="BF"/>
        <w:szCs w:val="24"/>
      </w:rPr>
      <w:fldChar w:fldCharType="end"/>
    </w:r>
    <w:r>
      <w:rPr>
        <w:color w:val="005494" w:themeColor="text2" w:themeShade="BF"/>
        <w:szCs w:val="24"/>
      </w:rPr>
      <w:t xml:space="preserve"> | </w:t>
    </w:r>
    <w:r>
      <w:rPr>
        <w:color w:val="005494" w:themeColor="text2" w:themeShade="BF"/>
        <w:szCs w:val="24"/>
      </w:rPr>
      <w:fldChar w:fldCharType="begin"/>
    </w:r>
    <w:r>
      <w:rPr>
        <w:color w:val="005494" w:themeColor="text2" w:themeShade="BF"/>
        <w:szCs w:val="24"/>
      </w:rPr>
      <w:instrText xml:space="preserve"> NUMPAGES  \* Arabic  \* MERGEFORMAT </w:instrText>
    </w:r>
    <w:r>
      <w:rPr>
        <w:color w:val="005494" w:themeColor="text2" w:themeShade="BF"/>
        <w:szCs w:val="24"/>
      </w:rPr>
      <w:fldChar w:fldCharType="separate"/>
    </w:r>
    <w:r>
      <w:rPr>
        <w:noProof/>
        <w:color w:val="005494" w:themeColor="text2" w:themeShade="BF"/>
        <w:szCs w:val="24"/>
      </w:rPr>
      <w:t>1</w:t>
    </w:r>
    <w:r>
      <w:rPr>
        <w:color w:val="005494" w:themeColor="text2" w:themeShade="BF"/>
        <w:szCs w:val="24"/>
      </w:rPr>
      <w:fldChar w:fldCharType="end"/>
    </w:r>
  </w:p>
  <w:p w14:paraId="41D437B6" w14:textId="77777777" w:rsidR="005E1AC7" w:rsidRDefault="005E1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AA24C" w14:textId="77777777" w:rsidR="005761D4" w:rsidRDefault="005761D4" w:rsidP="00BF6D67">
      <w:r>
        <w:separator/>
      </w:r>
    </w:p>
  </w:footnote>
  <w:footnote w:type="continuationSeparator" w:id="0">
    <w:p w14:paraId="130ED330" w14:textId="77777777" w:rsidR="005761D4" w:rsidRDefault="005761D4" w:rsidP="00BF6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A913C" w14:textId="77777777" w:rsidR="00427E98" w:rsidRDefault="00427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DBC0" w14:textId="77777777" w:rsidR="00427E98" w:rsidRDefault="00427E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12750" w14:textId="04737D5D" w:rsidR="00427E98" w:rsidRDefault="00427E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6E64"/>
    <w:multiLevelType w:val="hybridMultilevel"/>
    <w:tmpl w:val="9ACE4CAE"/>
    <w:lvl w:ilvl="0" w:tplc="3D985976">
      <w:start w:val="1"/>
      <w:numFmt w:val="bullet"/>
      <w:lvlText w:val="•"/>
      <w:lvlJc w:val="left"/>
      <w:pPr>
        <w:tabs>
          <w:tab w:val="num" w:pos="720"/>
        </w:tabs>
        <w:ind w:left="720" w:hanging="360"/>
      </w:pPr>
      <w:rPr>
        <w:rFonts w:ascii="Arial" w:hAnsi="Arial" w:hint="default"/>
      </w:rPr>
    </w:lvl>
    <w:lvl w:ilvl="1" w:tplc="A0CACFFE" w:tentative="1">
      <w:start w:val="1"/>
      <w:numFmt w:val="bullet"/>
      <w:lvlText w:val="•"/>
      <w:lvlJc w:val="left"/>
      <w:pPr>
        <w:tabs>
          <w:tab w:val="num" w:pos="1440"/>
        </w:tabs>
        <w:ind w:left="1440" w:hanging="360"/>
      </w:pPr>
      <w:rPr>
        <w:rFonts w:ascii="Arial" w:hAnsi="Arial" w:hint="default"/>
      </w:rPr>
    </w:lvl>
    <w:lvl w:ilvl="2" w:tplc="C4BA96A2" w:tentative="1">
      <w:start w:val="1"/>
      <w:numFmt w:val="bullet"/>
      <w:lvlText w:val="•"/>
      <w:lvlJc w:val="left"/>
      <w:pPr>
        <w:tabs>
          <w:tab w:val="num" w:pos="2160"/>
        </w:tabs>
        <w:ind w:left="2160" w:hanging="360"/>
      </w:pPr>
      <w:rPr>
        <w:rFonts w:ascii="Arial" w:hAnsi="Arial" w:hint="default"/>
      </w:rPr>
    </w:lvl>
    <w:lvl w:ilvl="3" w:tplc="36EC6A24" w:tentative="1">
      <w:start w:val="1"/>
      <w:numFmt w:val="bullet"/>
      <w:lvlText w:val="•"/>
      <w:lvlJc w:val="left"/>
      <w:pPr>
        <w:tabs>
          <w:tab w:val="num" w:pos="2880"/>
        </w:tabs>
        <w:ind w:left="2880" w:hanging="360"/>
      </w:pPr>
      <w:rPr>
        <w:rFonts w:ascii="Arial" w:hAnsi="Arial" w:hint="default"/>
      </w:rPr>
    </w:lvl>
    <w:lvl w:ilvl="4" w:tplc="4218F1CC" w:tentative="1">
      <w:start w:val="1"/>
      <w:numFmt w:val="bullet"/>
      <w:lvlText w:val="•"/>
      <w:lvlJc w:val="left"/>
      <w:pPr>
        <w:tabs>
          <w:tab w:val="num" w:pos="3600"/>
        </w:tabs>
        <w:ind w:left="3600" w:hanging="360"/>
      </w:pPr>
      <w:rPr>
        <w:rFonts w:ascii="Arial" w:hAnsi="Arial" w:hint="default"/>
      </w:rPr>
    </w:lvl>
    <w:lvl w:ilvl="5" w:tplc="A1048ADA" w:tentative="1">
      <w:start w:val="1"/>
      <w:numFmt w:val="bullet"/>
      <w:lvlText w:val="•"/>
      <w:lvlJc w:val="left"/>
      <w:pPr>
        <w:tabs>
          <w:tab w:val="num" w:pos="4320"/>
        </w:tabs>
        <w:ind w:left="4320" w:hanging="360"/>
      </w:pPr>
      <w:rPr>
        <w:rFonts w:ascii="Arial" w:hAnsi="Arial" w:hint="default"/>
      </w:rPr>
    </w:lvl>
    <w:lvl w:ilvl="6" w:tplc="637C044E" w:tentative="1">
      <w:start w:val="1"/>
      <w:numFmt w:val="bullet"/>
      <w:lvlText w:val="•"/>
      <w:lvlJc w:val="left"/>
      <w:pPr>
        <w:tabs>
          <w:tab w:val="num" w:pos="5040"/>
        </w:tabs>
        <w:ind w:left="5040" w:hanging="360"/>
      </w:pPr>
      <w:rPr>
        <w:rFonts w:ascii="Arial" w:hAnsi="Arial" w:hint="default"/>
      </w:rPr>
    </w:lvl>
    <w:lvl w:ilvl="7" w:tplc="977260FA" w:tentative="1">
      <w:start w:val="1"/>
      <w:numFmt w:val="bullet"/>
      <w:lvlText w:val="•"/>
      <w:lvlJc w:val="left"/>
      <w:pPr>
        <w:tabs>
          <w:tab w:val="num" w:pos="5760"/>
        </w:tabs>
        <w:ind w:left="5760" w:hanging="360"/>
      </w:pPr>
      <w:rPr>
        <w:rFonts w:ascii="Arial" w:hAnsi="Arial" w:hint="default"/>
      </w:rPr>
    </w:lvl>
    <w:lvl w:ilvl="8" w:tplc="D010A4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186CE0"/>
    <w:multiLevelType w:val="hybridMultilevel"/>
    <w:tmpl w:val="9170F954"/>
    <w:lvl w:ilvl="0" w:tplc="B4B05C5C">
      <w:start w:val="1"/>
      <w:numFmt w:val="bullet"/>
      <w:lvlText w:val=""/>
      <w:lvlJc w:val="left"/>
      <w:pPr>
        <w:ind w:left="1361" w:hanging="1361"/>
      </w:pPr>
      <w:rPr>
        <w:rFonts w:ascii="Symbol" w:hAnsi="Symbol" w:hint="default"/>
      </w:rPr>
    </w:lvl>
    <w:lvl w:ilvl="1" w:tplc="08090001">
      <w:start w:val="1"/>
      <w:numFmt w:val="bullet"/>
      <w:lvlText w:val=""/>
      <w:lvlJc w:val="left"/>
      <w:pPr>
        <w:ind w:left="1495"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CFD486C"/>
    <w:multiLevelType w:val="hybridMultilevel"/>
    <w:tmpl w:val="2D48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03BA4"/>
    <w:multiLevelType w:val="hybridMultilevel"/>
    <w:tmpl w:val="61FC78A8"/>
    <w:lvl w:ilvl="0" w:tplc="4396637E">
      <w:start w:val="2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43ECE"/>
    <w:multiLevelType w:val="hybridMultilevel"/>
    <w:tmpl w:val="58C60F1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29665A5"/>
    <w:multiLevelType w:val="hybridMultilevel"/>
    <w:tmpl w:val="541C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6A287C"/>
    <w:multiLevelType w:val="hybridMultilevel"/>
    <w:tmpl w:val="CE3EAE54"/>
    <w:lvl w:ilvl="0" w:tplc="4476BE08">
      <w:start w:val="1"/>
      <w:numFmt w:val="bullet"/>
      <w:lvlText w:val="•"/>
      <w:lvlJc w:val="left"/>
      <w:pPr>
        <w:tabs>
          <w:tab w:val="num" w:pos="720"/>
        </w:tabs>
        <w:ind w:left="720" w:hanging="360"/>
      </w:pPr>
      <w:rPr>
        <w:rFonts w:ascii="Arial" w:hAnsi="Arial" w:hint="default"/>
      </w:rPr>
    </w:lvl>
    <w:lvl w:ilvl="1" w:tplc="E904041E" w:tentative="1">
      <w:start w:val="1"/>
      <w:numFmt w:val="bullet"/>
      <w:lvlText w:val="•"/>
      <w:lvlJc w:val="left"/>
      <w:pPr>
        <w:tabs>
          <w:tab w:val="num" w:pos="1440"/>
        </w:tabs>
        <w:ind w:left="1440" w:hanging="360"/>
      </w:pPr>
      <w:rPr>
        <w:rFonts w:ascii="Arial" w:hAnsi="Arial" w:hint="default"/>
      </w:rPr>
    </w:lvl>
    <w:lvl w:ilvl="2" w:tplc="63A422C6" w:tentative="1">
      <w:start w:val="1"/>
      <w:numFmt w:val="bullet"/>
      <w:lvlText w:val="•"/>
      <w:lvlJc w:val="left"/>
      <w:pPr>
        <w:tabs>
          <w:tab w:val="num" w:pos="2160"/>
        </w:tabs>
        <w:ind w:left="2160" w:hanging="360"/>
      </w:pPr>
      <w:rPr>
        <w:rFonts w:ascii="Arial" w:hAnsi="Arial" w:hint="default"/>
      </w:rPr>
    </w:lvl>
    <w:lvl w:ilvl="3" w:tplc="8F4A81C6" w:tentative="1">
      <w:start w:val="1"/>
      <w:numFmt w:val="bullet"/>
      <w:lvlText w:val="•"/>
      <w:lvlJc w:val="left"/>
      <w:pPr>
        <w:tabs>
          <w:tab w:val="num" w:pos="2880"/>
        </w:tabs>
        <w:ind w:left="2880" w:hanging="360"/>
      </w:pPr>
      <w:rPr>
        <w:rFonts w:ascii="Arial" w:hAnsi="Arial" w:hint="default"/>
      </w:rPr>
    </w:lvl>
    <w:lvl w:ilvl="4" w:tplc="EB328750" w:tentative="1">
      <w:start w:val="1"/>
      <w:numFmt w:val="bullet"/>
      <w:lvlText w:val="•"/>
      <w:lvlJc w:val="left"/>
      <w:pPr>
        <w:tabs>
          <w:tab w:val="num" w:pos="3600"/>
        </w:tabs>
        <w:ind w:left="3600" w:hanging="360"/>
      </w:pPr>
      <w:rPr>
        <w:rFonts w:ascii="Arial" w:hAnsi="Arial" w:hint="default"/>
      </w:rPr>
    </w:lvl>
    <w:lvl w:ilvl="5" w:tplc="90B0384C" w:tentative="1">
      <w:start w:val="1"/>
      <w:numFmt w:val="bullet"/>
      <w:lvlText w:val="•"/>
      <w:lvlJc w:val="left"/>
      <w:pPr>
        <w:tabs>
          <w:tab w:val="num" w:pos="4320"/>
        </w:tabs>
        <w:ind w:left="4320" w:hanging="360"/>
      </w:pPr>
      <w:rPr>
        <w:rFonts w:ascii="Arial" w:hAnsi="Arial" w:hint="default"/>
      </w:rPr>
    </w:lvl>
    <w:lvl w:ilvl="6" w:tplc="30EAE22A" w:tentative="1">
      <w:start w:val="1"/>
      <w:numFmt w:val="bullet"/>
      <w:lvlText w:val="•"/>
      <w:lvlJc w:val="left"/>
      <w:pPr>
        <w:tabs>
          <w:tab w:val="num" w:pos="5040"/>
        </w:tabs>
        <w:ind w:left="5040" w:hanging="360"/>
      </w:pPr>
      <w:rPr>
        <w:rFonts w:ascii="Arial" w:hAnsi="Arial" w:hint="default"/>
      </w:rPr>
    </w:lvl>
    <w:lvl w:ilvl="7" w:tplc="28AEFF3A" w:tentative="1">
      <w:start w:val="1"/>
      <w:numFmt w:val="bullet"/>
      <w:lvlText w:val="•"/>
      <w:lvlJc w:val="left"/>
      <w:pPr>
        <w:tabs>
          <w:tab w:val="num" w:pos="5760"/>
        </w:tabs>
        <w:ind w:left="5760" w:hanging="360"/>
      </w:pPr>
      <w:rPr>
        <w:rFonts w:ascii="Arial" w:hAnsi="Arial" w:hint="default"/>
      </w:rPr>
    </w:lvl>
    <w:lvl w:ilvl="8" w:tplc="EDF8E7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0072C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D2E21"/>
    <w:multiLevelType w:val="hybridMultilevel"/>
    <w:tmpl w:val="C5E6C652"/>
    <w:lvl w:ilvl="0" w:tplc="BCEC3A14">
      <w:start w:val="1"/>
      <w:numFmt w:val="bullet"/>
      <w:lvlText w:val="•"/>
      <w:lvlJc w:val="left"/>
      <w:pPr>
        <w:tabs>
          <w:tab w:val="num" w:pos="720"/>
        </w:tabs>
        <w:ind w:left="720" w:hanging="360"/>
      </w:pPr>
      <w:rPr>
        <w:rFonts w:ascii="Arial" w:hAnsi="Arial" w:hint="default"/>
      </w:rPr>
    </w:lvl>
    <w:lvl w:ilvl="1" w:tplc="5D8C5190" w:tentative="1">
      <w:start w:val="1"/>
      <w:numFmt w:val="bullet"/>
      <w:lvlText w:val="•"/>
      <w:lvlJc w:val="left"/>
      <w:pPr>
        <w:tabs>
          <w:tab w:val="num" w:pos="1440"/>
        </w:tabs>
        <w:ind w:left="1440" w:hanging="360"/>
      </w:pPr>
      <w:rPr>
        <w:rFonts w:ascii="Arial" w:hAnsi="Arial" w:hint="default"/>
      </w:rPr>
    </w:lvl>
    <w:lvl w:ilvl="2" w:tplc="90E6384A" w:tentative="1">
      <w:start w:val="1"/>
      <w:numFmt w:val="bullet"/>
      <w:lvlText w:val="•"/>
      <w:lvlJc w:val="left"/>
      <w:pPr>
        <w:tabs>
          <w:tab w:val="num" w:pos="2160"/>
        </w:tabs>
        <w:ind w:left="2160" w:hanging="360"/>
      </w:pPr>
      <w:rPr>
        <w:rFonts w:ascii="Arial" w:hAnsi="Arial" w:hint="default"/>
      </w:rPr>
    </w:lvl>
    <w:lvl w:ilvl="3" w:tplc="FAC87A92" w:tentative="1">
      <w:start w:val="1"/>
      <w:numFmt w:val="bullet"/>
      <w:lvlText w:val="•"/>
      <w:lvlJc w:val="left"/>
      <w:pPr>
        <w:tabs>
          <w:tab w:val="num" w:pos="2880"/>
        </w:tabs>
        <w:ind w:left="2880" w:hanging="360"/>
      </w:pPr>
      <w:rPr>
        <w:rFonts w:ascii="Arial" w:hAnsi="Arial" w:hint="default"/>
      </w:rPr>
    </w:lvl>
    <w:lvl w:ilvl="4" w:tplc="BED45E72" w:tentative="1">
      <w:start w:val="1"/>
      <w:numFmt w:val="bullet"/>
      <w:lvlText w:val="•"/>
      <w:lvlJc w:val="left"/>
      <w:pPr>
        <w:tabs>
          <w:tab w:val="num" w:pos="3600"/>
        </w:tabs>
        <w:ind w:left="3600" w:hanging="360"/>
      </w:pPr>
      <w:rPr>
        <w:rFonts w:ascii="Arial" w:hAnsi="Arial" w:hint="default"/>
      </w:rPr>
    </w:lvl>
    <w:lvl w:ilvl="5" w:tplc="9B744B4E" w:tentative="1">
      <w:start w:val="1"/>
      <w:numFmt w:val="bullet"/>
      <w:lvlText w:val="•"/>
      <w:lvlJc w:val="left"/>
      <w:pPr>
        <w:tabs>
          <w:tab w:val="num" w:pos="4320"/>
        </w:tabs>
        <w:ind w:left="4320" w:hanging="360"/>
      </w:pPr>
      <w:rPr>
        <w:rFonts w:ascii="Arial" w:hAnsi="Arial" w:hint="default"/>
      </w:rPr>
    </w:lvl>
    <w:lvl w:ilvl="6" w:tplc="5C98B220" w:tentative="1">
      <w:start w:val="1"/>
      <w:numFmt w:val="bullet"/>
      <w:lvlText w:val="•"/>
      <w:lvlJc w:val="left"/>
      <w:pPr>
        <w:tabs>
          <w:tab w:val="num" w:pos="5040"/>
        </w:tabs>
        <w:ind w:left="5040" w:hanging="360"/>
      </w:pPr>
      <w:rPr>
        <w:rFonts w:ascii="Arial" w:hAnsi="Arial" w:hint="default"/>
      </w:rPr>
    </w:lvl>
    <w:lvl w:ilvl="7" w:tplc="E146F576" w:tentative="1">
      <w:start w:val="1"/>
      <w:numFmt w:val="bullet"/>
      <w:lvlText w:val="•"/>
      <w:lvlJc w:val="left"/>
      <w:pPr>
        <w:tabs>
          <w:tab w:val="num" w:pos="5760"/>
        </w:tabs>
        <w:ind w:left="5760" w:hanging="360"/>
      </w:pPr>
      <w:rPr>
        <w:rFonts w:ascii="Arial" w:hAnsi="Arial" w:hint="default"/>
      </w:rPr>
    </w:lvl>
    <w:lvl w:ilvl="8" w:tplc="64987D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0F61AE"/>
    <w:multiLevelType w:val="hybridMultilevel"/>
    <w:tmpl w:val="20C44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766D00"/>
    <w:multiLevelType w:val="multilevel"/>
    <w:tmpl w:val="D1C628D0"/>
    <w:lvl w:ilvl="0">
      <w:start w:val="1"/>
      <w:numFmt w:val="decimal"/>
      <w:pStyle w:val="ReportBullet1"/>
      <w:lvlText w:val="%1."/>
      <w:lvlJc w:val="left"/>
      <w:pPr>
        <w:tabs>
          <w:tab w:val="num" w:pos="360"/>
        </w:tabs>
        <w:ind w:left="360" w:hanging="360"/>
      </w:pPr>
      <w:rPr>
        <w:rFonts w:ascii="Arial" w:hAnsi="Arial" w:cs="Arial" w:hint="default"/>
        <w:b/>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DE6011E"/>
    <w:multiLevelType w:val="hybridMultilevel"/>
    <w:tmpl w:val="0366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C91246"/>
    <w:multiLevelType w:val="multilevel"/>
    <w:tmpl w:val="514C33B4"/>
    <w:styleLink w:val="CurrentList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ED4FFB"/>
    <w:multiLevelType w:val="hybridMultilevel"/>
    <w:tmpl w:val="3FE4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BC2488"/>
    <w:multiLevelType w:val="hybridMultilevel"/>
    <w:tmpl w:val="5B6E2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565BF9"/>
    <w:multiLevelType w:val="hybridMultilevel"/>
    <w:tmpl w:val="71BE2172"/>
    <w:lvl w:ilvl="0" w:tplc="9A788098">
      <w:start w:val="1"/>
      <w:numFmt w:val="bullet"/>
      <w:lvlText w:val="•"/>
      <w:lvlJc w:val="left"/>
      <w:pPr>
        <w:tabs>
          <w:tab w:val="num" w:pos="720"/>
        </w:tabs>
        <w:ind w:left="720" w:hanging="360"/>
      </w:pPr>
      <w:rPr>
        <w:rFonts w:ascii="Arial" w:hAnsi="Arial" w:hint="default"/>
      </w:rPr>
    </w:lvl>
    <w:lvl w:ilvl="1" w:tplc="BD2829B2" w:tentative="1">
      <w:start w:val="1"/>
      <w:numFmt w:val="bullet"/>
      <w:lvlText w:val="•"/>
      <w:lvlJc w:val="left"/>
      <w:pPr>
        <w:tabs>
          <w:tab w:val="num" w:pos="1440"/>
        </w:tabs>
        <w:ind w:left="1440" w:hanging="360"/>
      </w:pPr>
      <w:rPr>
        <w:rFonts w:ascii="Arial" w:hAnsi="Arial" w:hint="default"/>
      </w:rPr>
    </w:lvl>
    <w:lvl w:ilvl="2" w:tplc="F17E2BCC" w:tentative="1">
      <w:start w:val="1"/>
      <w:numFmt w:val="bullet"/>
      <w:lvlText w:val="•"/>
      <w:lvlJc w:val="left"/>
      <w:pPr>
        <w:tabs>
          <w:tab w:val="num" w:pos="2160"/>
        </w:tabs>
        <w:ind w:left="2160" w:hanging="360"/>
      </w:pPr>
      <w:rPr>
        <w:rFonts w:ascii="Arial" w:hAnsi="Arial" w:hint="default"/>
      </w:rPr>
    </w:lvl>
    <w:lvl w:ilvl="3" w:tplc="906278AE" w:tentative="1">
      <w:start w:val="1"/>
      <w:numFmt w:val="bullet"/>
      <w:lvlText w:val="•"/>
      <w:lvlJc w:val="left"/>
      <w:pPr>
        <w:tabs>
          <w:tab w:val="num" w:pos="2880"/>
        </w:tabs>
        <w:ind w:left="2880" w:hanging="360"/>
      </w:pPr>
      <w:rPr>
        <w:rFonts w:ascii="Arial" w:hAnsi="Arial" w:hint="default"/>
      </w:rPr>
    </w:lvl>
    <w:lvl w:ilvl="4" w:tplc="3688515A" w:tentative="1">
      <w:start w:val="1"/>
      <w:numFmt w:val="bullet"/>
      <w:lvlText w:val="•"/>
      <w:lvlJc w:val="left"/>
      <w:pPr>
        <w:tabs>
          <w:tab w:val="num" w:pos="3600"/>
        </w:tabs>
        <w:ind w:left="3600" w:hanging="360"/>
      </w:pPr>
      <w:rPr>
        <w:rFonts w:ascii="Arial" w:hAnsi="Arial" w:hint="default"/>
      </w:rPr>
    </w:lvl>
    <w:lvl w:ilvl="5" w:tplc="4C42DF86" w:tentative="1">
      <w:start w:val="1"/>
      <w:numFmt w:val="bullet"/>
      <w:lvlText w:val="•"/>
      <w:lvlJc w:val="left"/>
      <w:pPr>
        <w:tabs>
          <w:tab w:val="num" w:pos="4320"/>
        </w:tabs>
        <w:ind w:left="4320" w:hanging="360"/>
      </w:pPr>
      <w:rPr>
        <w:rFonts w:ascii="Arial" w:hAnsi="Arial" w:hint="default"/>
      </w:rPr>
    </w:lvl>
    <w:lvl w:ilvl="6" w:tplc="C400EA76" w:tentative="1">
      <w:start w:val="1"/>
      <w:numFmt w:val="bullet"/>
      <w:lvlText w:val="•"/>
      <w:lvlJc w:val="left"/>
      <w:pPr>
        <w:tabs>
          <w:tab w:val="num" w:pos="5040"/>
        </w:tabs>
        <w:ind w:left="5040" w:hanging="360"/>
      </w:pPr>
      <w:rPr>
        <w:rFonts w:ascii="Arial" w:hAnsi="Arial" w:hint="default"/>
      </w:rPr>
    </w:lvl>
    <w:lvl w:ilvl="7" w:tplc="44225BC0" w:tentative="1">
      <w:start w:val="1"/>
      <w:numFmt w:val="bullet"/>
      <w:lvlText w:val="•"/>
      <w:lvlJc w:val="left"/>
      <w:pPr>
        <w:tabs>
          <w:tab w:val="num" w:pos="5760"/>
        </w:tabs>
        <w:ind w:left="5760" w:hanging="360"/>
      </w:pPr>
      <w:rPr>
        <w:rFonts w:ascii="Arial" w:hAnsi="Arial" w:hint="default"/>
      </w:rPr>
    </w:lvl>
    <w:lvl w:ilvl="8" w:tplc="300CCA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17C7AF1"/>
    <w:multiLevelType w:val="hybridMultilevel"/>
    <w:tmpl w:val="EEE69890"/>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7F6111"/>
    <w:multiLevelType w:val="hybridMultilevel"/>
    <w:tmpl w:val="11040D52"/>
    <w:lvl w:ilvl="0" w:tplc="478E8F6A">
      <w:start w:val="1"/>
      <w:numFmt w:val="bullet"/>
      <w:lvlText w:val="•"/>
      <w:lvlJc w:val="left"/>
      <w:pPr>
        <w:tabs>
          <w:tab w:val="num" w:pos="720"/>
        </w:tabs>
        <w:ind w:left="720" w:hanging="360"/>
      </w:pPr>
      <w:rPr>
        <w:rFonts w:ascii="Arial" w:hAnsi="Arial" w:hint="default"/>
      </w:rPr>
    </w:lvl>
    <w:lvl w:ilvl="1" w:tplc="5E5A0DCC" w:tentative="1">
      <w:start w:val="1"/>
      <w:numFmt w:val="bullet"/>
      <w:lvlText w:val="•"/>
      <w:lvlJc w:val="left"/>
      <w:pPr>
        <w:tabs>
          <w:tab w:val="num" w:pos="1440"/>
        </w:tabs>
        <w:ind w:left="1440" w:hanging="360"/>
      </w:pPr>
      <w:rPr>
        <w:rFonts w:ascii="Arial" w:hAnsi="Arial" w:hint="default"/>
      </w:rPr>
    </w:lvl>
    <w:lvl w:ilvl="2" w:tplc="C69253CC" w:tentative="1">
      <w:start w:val="1"/>
      <w:numFmt w:val="bullet"/>
      <w:lvlText w:val="•"/>
      <w:lvlJc w:val="left"/>
      <w:pPr>
        <w:tabs>
          <w:tab w:val="num" w:pos="2160"/>
        </w:tabs>
        <w:ind w:left="2160" w:hanging="360"/>
      </w:pPr>
      <w:rPr>
        <w:rFonts w:ascii="Arial" w:hAnsi="Arial" w:hint="default"/>
      </w:rPr>
    </w:lvl>
    <w:lvl w:ilvl="3" w:tplc="2572052A" w:tentative="1">
      <w:start w:val="1"/>
      <w:numFmt w:val="bullet"/>
      <w:lvlText w:val="•"/>
      <w:lvlJc w:val="left"/>
      <w:pPr>
        <w:tabs>
          <w:tab w:val="num" w:pos="2880"/>
        </w:tabs>
        <w:ind w:left="2880" w:hanging="360"/>
      </w:pPr>
      <w:rPr>
        <w:rFonts w:ascii="Arial" w:hAnsi="Arial" w:hint="default"/>
      </w:rPr>
    </w:lvl>
    <w:lvl w:ilvl="4" w:tplc="5B7E73BC" w:tentative="1">
      <w:start w:val="1"/>
      <w:numFmt w:val="bullet"/>
      <w:lvlText w:val="•"/>
      <w:lvlJc w:val="left"/>
      <w:pPr>
        <w:tabs>
          <w:tab w:val="num" w:pos="3600"/>
        </w:tabs>
        <w:ind w:left="3600" w:hanging="360"/>
      </w:pPr>
      <w:rPr>
        <w:rFonts w:ascii="Arial" w:hAnsi="Arial" w:hint="default"/>
      </w:rPr>
    </w:lvl>
    <w:lvl w:ilvl="5" w:tplc="71EAA8D6" w:tentative="1">
      <w:start w:val="1"/>
      <w:numFmt w:val="bullet"/>
      <w:lvlText w:val="•"/>
      <w:lvlJc w:val="left"/>
      <w:pPr>
        <w:tabs>
          <w:tab w:val="num" w:pos="4320"/>
        </w:tabs>
        <w:ind w:left="4320" w:hanging="360"/>
      </w:pPr>
      <w:rPr>
        <w:rFonts w:ascii="Arial" w:hAnsi="Arial" w:hint="default"/>
      </w:rPr>
    </w:lvl>
    <w:lvl w:ilvl="6" w:tplc="A78C4CC8" w:tentative="1">
      <w:start w:val="1"/>
      <w:numFmt w:val="bullet"/>
      <w:lvlText w:val="•"/>
      <w:lvlJc w:val="left"/>
      <w:pPr>
        <w:tabs>
          <w:tab w:val="num" w:pos="5040"/>
        </w:tabs>
        <w:ind w:left="5040" w:hanging="360"/>
      </w:pPr>
      <w:rPr>
        <w:rFonts w:ascii="Arial" w:hAnsi="Arial" w:hint="default"/>
      </w:rPr>
    </w:lvl>
    <w:lvl w:ilvl="7" w:tplc="11D46E5C" w:tentative="1">
      <w:start w:val="1"/>
      <w:numFmt w:val="bullet"/>
      <w:lvlText w:val="•"/>
      <w:lvlJc w:val="left"/>
      <w:pPr>
        <w:tabs>
          <w:tab w:val="num" w:pos="5760"/>
        </w:tabs>
        <w:ind w:left="5760" w:hanging="360"/>
      </w:pPr>
      <w:rPr>
        <w:rFonts w:ascii="Arial" w:hAnsi="Arial" w:hint="default"/>
      </w:rPr>
    </w:lvl>
    <w:lvl w:ilvl="8" w:tplc="579683D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5E7833"/>
    <w:multiLevelType w:val="hybridMultilevel"/>
    <w:tmpl w:val="1D9AF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AAC6FDF"/>
    <w:multiLevelType w:val="hybridMultilevel"/>
    <w:tmpl w:val="2EEEC334"/>
    <w:lvl w:ilvl="0" w:tplc="17F43B94">
      <w:start w:val="1"/>
      <w:numFmt w:val="bullet"/>
      <w:lvlText w:val="•"/>
      <w:lvlJc w:val="left"/>
      <w:pPr>
        <w:tabs>
          <w:tab w:val="num" w:pos="720"/>
        </w:tabs>
        <w:ind w:left="720" w:hanging="360"/>
      </w:pPr>
      <w:rPr>
        <w:rFonts w:ascii="Arial" w:hAnsi="Arial" w:hint="default"/>
      </w:rPr>
    </w:lvl>
    <w:lvl w:ilvl="1" w:tplc="F4143932" w:tentative="1">
      <w:start w:val="1"/>
      <w:numFmt w:val="bullet"/>
      <w:lvlText w:val="•"/>
      <w:lvlJc w:val="left"/>
      <w:pPr>
        <w:tabs>
          <w:tab w:val="num" w:pos="1440"/>
        </w:tabs>
        <w:ind w:left="1440" w:hanging="360"/>
      </w:pPr>
      <w:rPr>
        <w:rFonts w:ascii="Arial" w:hAnsi="Arial" w:hint="default"/>
      </w:rPr>
    </w:lvl>
    <w:lvl w:ilvl="2" w:tplc="BFA4A84E" w:tentative="1">
      <w:start w:val="1"/>
      <w:numFmt w:val="bullet"/>
      <w:lvlText w:val="•"/>
      <w:lvlJc w:val="left"/>
      <w:pPr>
        <w:tabs>
          <w:tab w:val="num" w:pos="2160"/>
        </w:tabs>
        <w:ind w:left="2160" w:hanging="360"/>
      </w:pPr>
      <w:rPr>
        <w:rFonts w:ascii="Arial" w:hAnsi="Arial" w:hint="default"/>
      </w:rPr>
    </w:lvl>
    <w:lvl w:ilvl="3" w:tplc="26420192" w:tentative="1">
      <w:start w:val="1"/>
      <w:numFmt w:val="bullet"/>
      <w:lvlText w:val="•"/>
      <w:lvlJc w:val="left"/>
      <w:pPr>
        <w:tabs>
          <w:tab w:val="num" w:pos="2880"/>
        </w:tabs>
        <w:ind w:left="2880" w:hanging="360"/>
      </w:pPr>
      <w:rPr>
        <w:rFonts w:ascii="Arial" w:hAnsi="Arial" w:hint="default"/>
      </w:rPr>
    </w:lvl>
    <w:lvl w:ilvl="4" w:tplc="7832709E" w:tentative="1">
      <w:start w:val="1"/>
      <w:numFmt w:val="bullet"/>
      <w:lvlText w:val="•"/>
      <w:lvlJc w:val="left"/>
      <w:pPr>
        <w:tabs>
          <w:tab w:val="num" w:pos="3600"/>
        </w:tabs>
        <w:ind w:left="3600" w:hanging="360"/>
      </w:pPr>
      <w:rPr>
        <w:rFonts w:ascii="Arial" w:hAnsi="Arial" w:hint="default"/>
      </w:rPr>
    </w:lvl>
    <w:lvl w:ilvl="5" w:tplc="E07A5118" w:tentative="1">
      <w:start w:val="1"/>
      <w:numFmt w:val="bullet"/>
      <w:lvlText w:val="•"/>
      <w:lvlJc w:val="left"/>
      <w:pPr>
        <w:tabs>
          <w:tab w:val="num" w:pos="4320"/>
        </w:tabs>
        <w:ind w:left="4320" w:hanging="360"/>
      </w:pPr>
      <w:rPr>
        <w:rFonts w:ascii="Arial" w:hAnsi="Arial" w:hint="default"/>
      </w:rPr>
    </w:lvl>
    <w:lvl w:ilvl="6" w:tplc="5C88276A" w:tentative="1">
      <w:start w:val="1"/>
      <w:numFmt w:val="bullet"/>
      <w:lvlText w:val="•"/>
      <w:lvlJc w:val="left"/>
      <w:pPr>
        <w:tabs>
          <w:tab w:val="num" w:pos="5040"/>
        </w:tabs>
        <w:ind w:left="5040" w:hanging="360"/>
      </w:pPr>
      <w:rPr>
        <w:rFonts w:ascii="Arial" w:hAnsi="Arial" w:hint="default"/>
      </w:rPr>
    </w:lvl>
    <w:lvl w:ilvl="7" w:tplc="5B986E0A" w:tentative="1">
      <w:start w:val="1"/>
      <w:numFmt w:val="bullet"/>
      <w:lvlText w:val="•"/>
      <w:lvlJc w:val="left"/>
      <w:pPr>
        <w:tabs>
          <w:tab w:val="num" w:pos="5760"/>
        </w:tabs>
        <w:ind w:left="5760" w:hanging="360"/>
      </w:pPr>
      <w:rPr>
        <w:rFonts w:ascii="Arial" w:hAnsi="Arial" w:hint="default"/>
      </w:rPr>
    </w:lvl>
    <w:lvl w:ilvl="8" w:tplc="DA72EBCC" w:tentative="1">
      <w:start w:val="1"/>
      <w:numFmt w:val="bullet"/>
      <w:lvlText w:val="•"/>
      <w:lvlJc w:val="left"/>
      <w:pPr>
        <w:tabs>
          <w:tab w:val="num" w:pos="6480"/>
        </w:tabs>
        <w:ind w:left="6480" w:hanging="360"/>
      </w:pPr>
      <w:rPr>
        <w:rFonts w:ascii="Arial" w:hAnsi="Arial" w:hint="default"/>
      </w:rPr>
    </w:lvl>
  </w:abstractNum>
  <w:num w:numId="1" w16cid:durableId="165678008">
    <w:abstractNumId w:val="7"/>
  </w:num>
  <w:num w:numId="2" w16cid:durableId="1277908381">
    <w:abstractNumId w:val="10"/>
  </w:num>
  <w:num w:numId="3" w16cid:durableId="1797332557">
    <w:abstractNumId w:val="12"/>
  </w:num>
  <w:num w:numId="4" w16cid:durableId="1127775446">
    <w:abstractNumId w:val="16"/>
  </w:num>
  <w:num w:numId="5" w16cid:durableId="370804440">
    <w:abstractNumId w:val="4"/>
  </w:num>
  <w:num w:numId="6" w16cid:durableId="1685790792">
    <w:abstractNumId w:val="2"/>
  </w:num>
  <w:num w:numId="7" w16cid:durableId="195238401">
    <w:abstractNumId w:val="1"/>
  </w:num>
  <w:num w:numId="8" w16cid:durableId="1435321897">
    <w:abstractNumId w:val="8"/>
  </w:num>
  <w:num w:numId="9" w16cid:durableId="1251888915">
    <w:abstractNumId w:val="6"/>
  </w:num>
  <w:num w:numId="10" w16cid:durableId="1238713458">
    <w:abstractNumId w:val="17"/>
  </w:num>
  <w:num w:numId="11" w16cid:durableId="268775589">
    <w:abstractNumId w:val="0"/>
  </w:num>
  <w:num w:numId="12" w16cid:durableId="1643388887">
    <w:abstractNumId w:val="15"/>
  </w:num>
  <w:num w:numId="13" w16cid:durableId="759371076">
    <w:abstractNumId w:val="19"/>
  </w:num>
  <w:num w:numId="14" w16cid:durableId="1377926443">
    <w:abstractNumId w:val="18"/>
  </w:num>
  <w:num w:numId="15" w16cid:durableId="933902928">
    <w:abstractNumId w:val="11"/>
  </w:num>
  <w:num w:numId="16" w16cid:durableId="146896401">
    <w:abstractNumId w:val="14"/>
  </w:num>
  <w:num w:numId="17" w16cid:durableId="1075124451">
    <w:abstractNumId w:val="13"/>
  </w:num>
  <w:num w:numId="18" w16cid:durableId="14430237">
    <w:abstractNumId w:val="5"/>
  </w:num>
  <w:num w:numId="19" w16cid:durableId="161897516">
    <w:abstractNumId w:val="9"/>
  </w:num>
  <w:num w:numId="20" w16cid:durableId="116616822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2sDSxNDY3sbSwNLNQ0lEKTi0uzszPAykwrQUA2qysoSwAAAA="/>
  </w:docVars>
  <w:rsids>
    <w:rsidRoot w:val="008C2F10"/>
    <w:rsid w:val="0000318A"/>
    <w:rsid w:val="00006803"/>
    <w:rsid w:val="00006CF7"/>
    <w:rsid w:val="000074B3"/>
    <w:rsid w:val="000075EF"/>
    <w:rsid w:val="000103D8"/>
    <w:rsid w:val="00010477"/>
    <w:rsid w:val="00012AEB"/>
    <w:rsid w:val="00012CCC"/>
    <w:rsid w:val="0001495C"/>
    <w:rsid w:val="00017965"/>
    <w:rsid w:val="00017C7C"/>
    <w:rsid w:val="00020115"/>
    <w:rsid w:val="00022602"/>
    <w:rsid w:val="00023109"/>
    <w:rsid w:val="0002452F"/>
    <w:rsid w:val="00026BE5"/>
    <w:rsid w:val="00027126"/>
    <w:rsid w:val="00030AE7"/>
    <w:rsid w:val="00030DE7"/>
    <w:rsid w:val="000338D1"/>
    <w:rsid w:val="000358DE"/>
    <w:rsid w:val="00035D31"/>
    <w:rsid w:val="000360CC"/>
    <w:rsid w:val="0004157F"/>
    <w:rsid w:val="000431CD"/>
    <w:rsid w:val="000452D3"/>
    <w:rsid w:val="00047E05"/>
    <w:rsid w:val="0005099B"/>
    <w:rsid w:val="000524AE"/>
    <w:rsid w:val="000611AE"/>
    <w:rsid w:val="00062431"/>
    <w:rsid w:val="000626D3"/>
    <w:rsid w:val="00063269"/>
    <w:rsid w:val="000653A6"/>
    <w:rsid w:val="00065B22"/>
    <w:rsid w:val="00067405"/>
    <w:rsid w:val="00070672"/>
    <w:rsid w:val="00070AF4"/>
    <w:rsid w:val="000735B2"/>
    <w:rsid w:val="000815C5"/>
    <w:rsid w:val="000826A2"/>
    <w:rsid w:val="00084B94"/>
    <w:rsid w:val="00091735"/>
    <w:rsid w:val="00093ABC"/>
    <w:rsid w:val="000944E5"/>
    <w:rsid w:val="00094CC2"/>
    <w:rsid w:val="00094F86"/>
    <w:rsid w:val="00095AD7"/>
    <w:rsid w:val="000975EA"/>
    <w:rsid w:val="000A0531"/>
    <w:rsid w:val="000A369C"/>
    <w:rsid w:val="000A5AC8"/>
    <w:rsid w:val="000B01C9"/>
    <w:rsid w:val="000B0352"/>
    <w:rsid w:val="000B16DD"/>
    <w:rsid w:val="000B1AF3"/>
    <w:rsid w:val="000B42AE"/>
    <w:rsid w:val="000B4835"/>
    <w:rsid w:val="000B5A86"/>
    <w:rsid w:val="000B5D9F"/>
    <w:rsid w:val="000B649B"/>
    <w:rsid w:val="000B721F"/>
    <w:rsid w:val="000C0C2E"/>
    <w:rsid w:val="000C721C"/>
    <w:rsid w:val="000D0184"/>
    <w:rsid w:val="000D1F56"/>
    <w:rsid w:val="000D1F70"/>
    <w:rsid w:val="000D52C8"/>
    <w:rsid w:val="000D5907"/>
    <w:rsid w:val="000D5D63"/>
    <w:rsid w:val="000D601D"/>
    <w:rsid w:val="000D6251"/>
    <w:rsid w:val="000E0039"/>
    <w:rsid w:val="000E070E"/>
    <w:rsid w:val="000E1328"/>
    <w:rsid w:val="000E146D"/>
    <w:rsid w:val="000E1E00"/>
    <w:rsid w:val="000E2D40"/>
    <w:rsid w:val="000E3C89"/>
    <w:rsid w:val="000E3D69"/>
    <w:rsid w:val="000E3F4B"/>
    <w:rsid w:val="000E49E5"/>
    <w:rsid w:val="000E5347"/>
    <w:rsid w:val="000E6234"/>
    <w:rsid w:val="000E7403"/>
    <w:rsid w:val="000F6103"/>
    <w:rsid w:val="000F7027"/>
    <w:rsid w:val="00100351"/>
    <w:rsid w:val="00103060"/>
    <w:rsid w:val="0010644D"/>
    <w:rsid w:val="00106892"/>
    <w:rsid w:val="00107CEA"/>
    <w:rsid w:val="00113AFC"/>
    <w:rsid w:val="0011628F"/>
    <w:rsid w:val="00124385"/>
    <w:rsid w:val="0012655C"/>
    <w:rsid w:val="00127031"/>
    <w:rsid w:val="00130099"/>
    <w:rsid w:val="0013130E"/>
    <w:rsid w:val="00131E52"/>
    <w:rsid w:val="00133DF5"/>
    <w:rsid w:val="00133E69"/>
    <w:rsid w:val="00135297"/>
    <w:rsid w:val="001355B9"/>
    <w:rsid w:val="001365FE"/>
    <w:rsid w:val="00136DB5"/>
    <w:rsid w:val="00137048"/>
    <w:rsid w:val="00140024"/>
    <w:rsid w:val="00142486"/>
    <w:rsid w:val="0014253E"/>
    <w:rsid w:val="00142BA9"/>
    <w:rsid w:val="0014479E"/>
    <w:rsid w:val="00144BA1"/>
    <w:rsid w:val="00144FAA"/>
    <w:rsid w:val="00145198"/>
    <w:rsid w:val="00145410"/>
    <w:rsid w:val="00146686"/>
    <w:rsid w:val="00147AA6"/>
    <w:rsid w:val="0015254B"/>
    <w:rsid w:val="00155252"/>
    <w:rsid w:val="001556D3"/>
    <w:rsid w:val="00157609"/>
    <w:rsid w:val="001577B8"/>
    <w:rsid w:val="00160143"/>
    <w:rsid w:val="001707F1"/>
    <w:rsid w:val="001708B9"/>
    <w:rsid w:val="00171D7D"/>
    <w:rsid w:val="00172FE1"/>
    <w:rsid w:val="001737B4"/>
    <w:rsid w:val="00175F4A"/>
    <w:rsid w:val="00176EDC"/>
    <w:rsid w:val="00177A70"/>
    <w:rsid w:val="00180FAF"/>
    <w:rsid w:val="00181422"/>
    <w:rsid w:val="0018145B"/>
    <w:rsid w:val="001819B8"/>
    <w:rsid w:val="001837B0"/>
    <w:rsid w:val="0019165D"/>
    <w:rsid w:val="00192381"/>
    <w:rsid w:val="00193328"/>
    <w:rsid w:val="00194031"/>
    <w:rsid w:val="00196FB5"/>
    <w:rsid w:val="00197A09"/>
    <w:rsid w:val="00197BCE"/>
    <w:rsid w:val="001A1B28"/>
    <w:rsid w:val="001A1B29"/>
    <w:rsid w:val="001A2846"/>
    <w:rsid w:val="001A4F1C"/>
    <w:rsid w:val="001A5FEC"/>
    <w:rsid w:val="001A72C7"/>
    <w:rsid w:val="001B1BB4"/>
    <w:rsid w:val="001B2DC9"/>
    <w:rsid w:val="001B4B67"/>
    <w:rsid w:val="001B6DD0"/>
    <w:rsid w:val="001C01D6"/>
    <w:rsid w:val="001C1EA2"/>
    <w:rsid w:val="001C38E1"/>
    <w:rsid w:val="001C3B49"/>
    <w:rsid w:val="001C4AA4"/>
    <w:rsid w:val="001C4C5B"/>
    <w:rsid w:val="001C53BB"/>
    <w:rsid w:val="001D06D1"/>
    <w:rsid w:val="001D0A5C"/>
    <w:rsid w:val="001D1237"/>
    <w:rsid w:val="001D22BD"/>
    <w:rsid w:val="001D5349"/>
    <w:rsid w:val="001D60CB"/>
    <w:rsid w:val="001D65D2"/>
    <w:rsid w:val="001D6DFB"/>
    <w:rsid w:val="001E2216"/>
    <w:rsid w:val="001E2E81"/>
    <w:rsid w:val="001E56DE"/>
    <w:rsid w:val="001E5E7C"/>
    <w:rsid w:val="001E681F"/>
    <w:rsid w:val="001E6E9A"/>
    <w:rsid w:val="001E7392"/>
    <w:rsid w:val="001F0A12"/>
    <w:rsid w:val="001F0D48"/>
    <w:rsid w:val="001F1B84"/>
    <w:rsid w:val="001F1FD0"/>
    <w:rsid w:val="001F2306"/>
    <w:rsid w:val="001F27A9"/>
    <w:rsid w:val="001F2817"/>
    <w:rsid w:val="001F4197"/>
    <w:rsid w:val="001F47F1"/>
    <w:rsid w:val="001F5FD5"/>
    <w:rsid w:val="002005F2"/>
    <w:rsid w:val="0020183B"/>
    <w:rsid w:val="00205D5A"/>
    <w:rsid w:val="0021024F"/>
    <w:rsid w:val="0021178E"/>
    <w:rsid w:val="00213823"/>
    <w:rsid w:val="00214553"/>
    <w:rsid w:val="0022083A"/>
    <w:rsid w:val="0022165C"/>
    <w:rsid w:val="002250EE"/>
    <w:rsid w:val="002253CB"/>
    <w:rsid w:val="002303BC"/>
    <w:rsid w:val="002307E5"/>
    <w:rsid w:val="00233E34"/>
    <w:rsid w:val="00234AC5"/>
    <w:rsid w:val="002360A3"/>
    <w:rsid w:val="002361D0"/>
    <w:rsid w:val="00244FF9"/>
    <w:rsid w:val="002453E3"/>
    <w:rsid w:val="0024540B"/>
    <w:rsid w:val="00246CAC"/>
    <w:rsid w:val="002505B3"/>
    <w:rsid w:val="002505E5"/>
    <w:rsid w:val="00250FBA"/>
    <w:rsid w:val="0025247E"/>
    <w:rsid w:val="00252FEE"/>
    <w:rsid w:val="00254E3F"/>
    <w:rsid w:val="002561C1"/>
    <w:rsid w:val="002607FF"/>
    <w:rsid w:val="0026088A"/>
    <w:rsid w:val="00261545"/>
    <w:rsid w:val="00261FB1"/>
    <w:rsid w:val="00262B46"/>
    <w:rsid w:val="00263288"/>
    <w:rsid w:val="00263A2C"/>
    <w:rsid w:val="0026416C"/>
    <w:rsid w:val="002644AA"/>
    <w:rsid w:val="00264F35"/>
    <w:rsid w:val="0026501B"/>
    <w:rsid w:val="00266122"/>
    <w:rsid w:val="00266B3D"/>
    <w:rsid w:val="00267896"/>
    <w:rsid w:val="002679A1"/>
    <w:rsid w:val="002704C2"/>
    <w:rsid w:val="0027056A"/>
    <w:rsid w:val="00274DE7"/>
    <w:rsid w:val="0027701C"/>
    <w:rsid w:val="0027766E"/>
    <w:rsid w:val="002776CD"/>
    <w:rsid w:val="002813CB"/>
    <w:rsid w:val="002815BA"/>
    <w:rsid w:val="002831EC"/>
    <w:rsid w:val="002835FC"/>
    <w:rsid w:val="0028464F"/>
    <w:rsid w:val="002965A6"/>
    <w:rsid w:val="00296A6F"/>
    <w:rsid w:val="002A146D"/>
    <w:rsid w:val="002A4811"/>
    <w:rsid w:val="002B03CA"/>
    <w:rsid w:val="002B17F6"/>
    <w:rsid w:val="002B3422"/>
    <w:rsid w:val="002B3FA0"/>
    <w:rsid w:val="002B4BF4"/>
    <w:rsid w:val="002B6D2B"/>
    <w:rsid w:val="002B6F20"/>
    <w:rsid w:val="002C1489"/>
    <w:rsid w:val="002C184F"/>
    <w:rsid w:val="002C2381"/>
    <w:rsid w:val="002C3AA1"/>
    <w:rsid w:val="002C4DDE"/>
    <w:rsid w:val="002C4E9D"/>
    <w:rsid w:val="002C7F17"/>
    <w:rsid w:val="002D127F"/>
    <w:rsid w:val="002D15F4"/>
    <w:rsid w:val="002D2673"/>
    <w:rsid w:val="002D4E85"/>
    <w:rsid w:val="002E242C"/>
    <w:rsid w:val="002E2455"/>
    <w:rsid w:val="002E27B0"/>
    <w:rsid w:val="002E3547"/>
    <w:rsid w:val="002E390E"/>
    <w:rsid w:val="002E58BD"/>
    <w:rsid w:val="002E7603"/>
    <w:rsid w:val="002E764B"/>
    <w:rsid w:val="002E7BBB"/>
    <w:rsid w:val="002F0D1A"/>
    <w:rsid w:val="002F1499"/>
    <w:rsid w:val="002F1A33"/>
    <w:rsid w:val="002F21C5"/>
    <w:rsid w:val="002F4D8E"/>
    <w:rsid w:val="002F7177"/>
    <w:rsid w:val="002F7B02"/>
    <w:rsid w:val="0030050B"/>
    <w:rsid w:val="0030391F"/>
    <w:rsid w:val="00310295"/>
    <w:rsid w:val="00310B0A"/>
    <w:rsid w:val="00312495"/>
    <w:rsid w:val="00314323"/>
    <w:rsid w:val="00314CE6"/>
    <w:rsid w:val="003153C2"/>
    <w:rsid w:val="00320625"/>
    <w:rsid w:val="00320F84"/>
    <w:rsid w:val="00322976"/>
    <w:rsid w:val="00322FEE"/>
    <w:rsid w:val="00323B6D"/>
    <w:rsid w:val="003240A5"/>
    <w:rsid w:val="00324F9B"/>
    <w:rsid w:val="00327591"/>
    <w:rsid w:val="003277C4"/>
    <w:rsid w:val="00327CE7"/>
    <w:rsid w:val="00327F22"/>
    <w:rsid w:val="003306E6"/>
    <w:rsid w:val="00330B80"/>
    <w:rsid w:val="00331301"/>
    <w:rsid w:val="00331345"/>
    <w:rsid w:val="00334317"/>
    <w:rsid w:val="0033534C"/>
    <w:rsid w:val="003355D6"/>
    <w:rsid w:val="00335D7E"/>
    <w:rsid w:val="00336581"/>
    <w:rsid w:val="0033769E"/>
    <w:rsid w:val="00340583"/>
    <w:rsid w:val="00341052"/>
    <w:rsid w:val="0034150B"/>
    <w:rsid w:val="0034280E"/>
    <w:rsid w:val="00342D73"/>
    <w:rsid w:val="00345874"/>
    <w:rsid w:val="00346458"/>
    <w:rsid w:val="00346470"/>
    <w:rsid w:val="00351A34"/>
    <w:rsid w:val="00354845"/>
    <w:rsid w:val="00355A4C"/>
    <w:rsid w:val="00356DC8"/>
    <w:rsid w:val="00357E88"/>
    <w:rsid w:val="00360315"/>
    <w:rsid w:val="00360A05"/>
    <w:rsid w:val="00363E08"/>
    <w:rsid w:val="00365BA3"/>
    <w:rsid w:val="00367D7B"/>
    <w:rsid w:val="00371C39"/>
    <w:rsid w:val="00376185"/>
    <w:rsid w:val="0037635A"/>
    <w:rsid w:val="00380E71"/>
    <w:rsid w:val="00386D33"/>
    <w:rsid w:val="00387679"/>
    <w:rsid w:val="003911EF"/>
    <w:rsid w:val="00392835"/>
    <w:rsid w:val="0039441C"/>
    <w:rsid w:val="00396D14"/>
    <w:rsid w:val="0039717B"/>
    <w:rsid w:val="003974C6"/>
    <w:rsid w:val="003A14AC"/>
    <w:rsid w:val="003A1EAB"/>
    <w:rsid w:val="003A22A3"/>
    <w:rsid w:val="003A2341"/>
    <w:rsid w:val="003B021B"/>
    <w:rsid w:val="003B0287"/>
    <w:rsid w:val="003B0348"/>
    <w:rsid w:val="003B4A46"/>
    <w:rsid w:val="003B535E"/>
    <w:rsid w:val="003B5795"/>
    <w:rsid w:val="003B5D13"/>
    <w:rsid w:val="003B6934"/>
    <w:rsid w:val="003B7553"/>
    <w:rsid w:val="003B7AE5"/>
    <w:rsid w:val="003C1D58"/>
    <w:rsid w:val="003C256C"/>
    <w:rsid w:val="003C469C"/>
    <w:rsid w:val="003C54BF"/>
    <w:rsid w:val="003C5D87"/>
    <w:rsid w:val="003D1E7A"/>
    <w:rsid w:val="003D1FEC"/>
    <w:rsid w:val="003D2F7B"/>
    <w:rsid w:val="003D3AFC"/>
    <w:rsid w:val="003D40C4"/>
    <w:rsid w:val="003D40CB"/>
    <w:rsid w:val="003D4297"/>
    <w:rsid w:val="003D5434"/>
    <w:rsid w:val="003E122A"/>
    <w:rsid w:val="003E19CA"/>
    <w:rsid w:val="003E2E8A"/>
    <w:rsid w:val="003E379D"/>
    <w:rsid w:val="003E3918"/>
    <w:rsid w:val="003E5678"/>
    <w:rsid w:val="003E5F10"/>
    <w:rsid w:val="003E705A"/>
    <w:rsid w:val="003F1855"/>
    <w:rsid w:val="003F20C8"/>
    <w:rsid w:val="003F2968"/>
    <w:rsid w:val="003F2D1A"/>
    <w:rsid w:val="003F4DAA"/>
    <w:rsid w:val="003F77DF"/>
    <w:rsid w:val="00401081"/>
    <w:rsid w:val="0040205F"/>
    <w:rsid w:val="00403769"/>
    <w:rsid w:val="00403F89"/>
    <w:rsid w:val="004043A5"/>
    <w:rsid w:val="00404CD0"/>
    <w:rsid w:val="00405CDD"/>
    <w:rsid w:val="004070BE"/>
    <w:rsid w:val="00407812"/>
    <w:rsid w:val="00413D20"/>
    <w:rsid w:val="0041474A"/>
    <w:rsid w:val="0041479D"/>
    <w:rsid w:val="00414C13"/>
    <w:rsid w:val="00416FB3"/>
    <w:rsid w:val="0042148C"/>
    <w:rsid w:val="0042155A"/>
    <w:rsid w:val="00421894"/>
    <w:rsid w:val="00423F95"/>
    <w:rsid w:val="00425EA2"/>
    <w:rsid w:val="00427E98"/>
    <w:rsid w:val="00430982"/>
    <w:rsid w:val="00432B38"/>
    <w:rsid w:val="004345F9"/>
    <w:rsid w:val="00434A6C"/>
    <w:rsid w:val="0043598D"/>
    <w:rsid w:val="00436893"/>
    <w:rsid w:val="00437CEA"/>
    <w:rsid w:val="004405AF"/>
    <w:rsid w:val="0044192E"/>
    <w:rsid w:val="004426B8"/>
    <w:rsid w:val="00444CC4"/>
    <w:rsid w:val="00445B15"/>
    <w:rsid w:val="004460C0"/>
    <w:rsid w:val="004462EA"/>
    <w:rsid w:val="004464A1"/>
    <w:rsid w:val="00446C8E"/>
    <w:rsid w:val="00447D9F"/>
    <w:rsid w:val="00450A11"/>
    <w:rsid w:val="00450AAC"/>
    <w:rsid w:val="00450D0F"/>
    <w:rsid w:val="004529B5"/>
    <w:rsid w:val="00452F60"/>
    <w:rsid w:val="00453AAE"/>
    <w:rsid w:val="004559CE"/>
    <w:rsid w:val="00455A23"/>
    <w:rsid w:val="00456081"/>
    <w:rsid w:val="00456182"/>
    <w:rsid w:val="00456538"/>
    <w:rsid w:val="0045714C"/>
    <w:rsid w:val="00461A54"/>
    <w:rsid w:val="00463727"/>
    <w:rsid w:val="004639A3"/>
    <w:rsid w:val="004709FE"/>
    <w:rsid w:val="00472B52"/>
    <w:rsid w:val="0047427E"/>
    <w:rsid w:val="0047591B"/>
    <w:rsid w:val="00476C82"/>
    <w:rsid w:val="00480A74"/>
    <w:rsid w:val="00483139"/>
    <w:rsid w:val="00483D19"/>
    <w:rsid w:val="00485299"/>
    <w:rsid w:val="00487E86"/>
    <w:rsid w:val="00491A3E"/>
    <w:rsid w:val="004927A4"/>
    <w:rsid w:val="00492C1D"/>
    <w:rsid w:val="00494164"/>
    <w:rsid w:val="004962FC"/>
    <w:rsid w:val="004967C3"/>
    <w:rsid w:val="004976F9"/>
    <w:rsid w:val="00497D5B"/>
    <w:rsid w:val="004A0124"/>
    <w:rsid w:val="004A0A0D"/>
    <w:rsid w:val="004A2484"/>
    <w:rsid w:val="004A303F"/>
    <w:rsid w:val="004A3899"/>
    <w:rsid w:val="004A4B67"/>
    <w:rsid w:val="004A57B5"/>
    <w:rsid w:val="004B0479"/>
    <w:rsid w:val="004B139F"/>
    <w:rsid w:val="004B27DB"/>
    <w:rsid w:val="004B291F"/>
    <w:rsid w:val="004B3210"/>
    <w:rsid w:val="004B3B6D"/>
    <w:rsid w:val="004B563D"/>
    <w:rsid w:val="004B7D41"/>
    <w:rsid w:val="004C05FD"/>
    <w:rsid w:val="004C0EFB"/>
    <w:rsid w:val="004C6729"/>
    <w:rsid w:val="004D1860"/>
    <w:rsid w:val="004D2071"/>
    <w:rsid w:val="004D249A"/>
    <w:rsid w:val="004D7442"/>
    <w:rsid w:val="004E1CEA"/>
    <w:rsid w:val="004E4B2A"/>
    <w:rsid w:val="004E4B90"/>
    <w:rsid w:val="004E5E98"/>
    <w:rsid w:val="004E6400"/>
    <w:rsid w:val="004E68DE"/>
    <w:rsid w:val="004E696E"/>
    <w:rsid w:val="004E6DDF"/>
    <w:rsid w:val="004E73FA"/>
    <w:rsid w:val="004E783A"/>
    <w:rsid w:val="004E7E23"/>
    <w:rsid w:val="004F1A8A"/>
    <w:rsid w:val="004F2578"/>
    <w:rsid w:val="004F2B23"/>
    <w:rsid w:val="004F6108"/>
    <w:rsid w:val="0050012E"/>
    <w:rsid w:val="0050022D"/>
    <w:rsid w:val="00501B3D"/>
    <w:rsid w:val="00502274"/>
    <w:rsid w:val="0050721B"/>
    <w:rsid w:val="00515771"/>
    <w:rsid w:val="00517AF8"/>
    <w:rsid w:val="005210D5"/>
    <w:rsid w:val="00522388"/>
    <w:rsid w:val="005261A2"/>
    <w:rsid w:val="00527252"/>
    <w:rsid w:val="00531444"/>
    <w:rsid w:val="005327C8"/>
    <w:rsid w:val="00533C00"/>
    <w:rsid w:val="00534BF6"/>
    <w:rsid w:val="00536911"/>
    <w:rsid w:val="005405DB"/>
    <w:rsid w:val="005410EB"/>
    <w:rsid w:val="005419B5"/>
    <w:rsid w:val="00542528"/>
    <w:rsid w:val="00542B82"/>
    <w:rsid w:val="00545562"/>
    <w:rsid w:val="005504AF"/>
    <w:rsid w:val="00550E0F"/>
    <w:rsid w:val="00551143"/>
    <w:rsid w:val="005525B9"/>
    <w:rsid w:val="0055438C"/>
    <w:rsid w:val="005566CB"/>
    <w:rsid w:val="00560CD1"/>
    <w:rsid w:val="005676C1"/>
    <w:rsid w:val="0056787A"/>
    <w:rsid w:val="00570554"/>
    <w:rsid w:val="00570B77"/>
    <w:rsid w:val="005724B0"/>
    <w:rsid w:val="005761D4"/>
    <w:rsid w:val="00577F40"/>
    <w:rsid w:val="00580A46"/>
    <w:rsid w:val="00580D55"/>
    <w:rsid w:val="0058389F"/>
    <w:rsid w:val="005852AE"/>
    <w:rsid w:val="00590503"/>
    <w:rsid w:val="00590D2E"/>
    <w:rsid w:val="00591A40"/>
    <w:rsid w:val="00591FCB"/>
    <w:rsid w:val="0059436A"/>
    <w:rsid w:val="005948BB"/>
    <w:rsid w:val="0059521F"/>
    <w:rsid w:val="005964F5"/>
    <w:rsid w:val="005971F5"/>
    <w:rsid w:val="00597564"/>
    <w:rsid w:val="005A0024"/>
    <w:rsid w:val="005A15DE"/>
    <w:rsid w:val="005B3BB5"/>
    <w:rsid w:val="005B4516"/>
    <w:rsid w:val="005B752A"/>
    <w:rsid w:val="005C2E83"/>
    <w:rsid w:val="005C74E4"/>
    <w:rsid w:val="005D362D"/>
    <w:rsid w:val="005D430E"/>
    <w:rsid w:val="005E0F47"/>
    <w:rsid w:val="005E13CF"/>
    <w:rsid w:val="005E14B1"/>
    <w:rsid w:val="005E1AC7"/>
    <w:rsid w:val="005E507B"/>
    <w:rsid w:val="005E6ACC"/>
    <w:rsid w:val="005F069E"/>
    <w:rsid w:val="005F06E2"/>
    <w:rsid w:val="005F32CE"/>
    <w:rsid w:val="005F6838"/>
    <w:rsid w:val="005F6F38"/>
    <w:rsid w:val="00600EE8"/>
    <w:rsid w:val="00601B68"/>
    <w:rsid w:val="006024E4"/>
    <w:rsid w:val="006030E9"/>
    <w:rsid w:val="0060337D"/>
    <w:rsid w:val="00603C01"/>
    <w:rsid w:val="00604B1D"/>
    <w:rsid w:val="00604C43"/>
    <w:rsid w:val="006057AE"/>
    <w:rsid w:val="0061430C"/>
    <w:rsid w:val="006167EE"/>
    <w:rsid w:val="00616A67"/>
    <w:rsid w:val="006200A6"/>
    <w:rsid w:val="00621FD9"/>
    <w:rsid w:val="0062236D"/>
    <w:rsid w:val="00622E1E"/>
    <w:rsid w:val="00624E2A"/>
    <w:rsid w:val="00624F06"/>
    <w:rsid w:val="0062622D"/>
    <w:rsid w:val="006266AF"/>
    <w:rsid w:val="00627B6B"/>
    <w:rsid w:val="00627ED0"/>
    <w:rsid w:val="00627FC0"/>
    <w:rsid w:val="00631BDF"/>
    <w:rsid w:val="006356B5"/>
    <w:rsid w:val="0063730B"/>
    <w:rsid w:val="006407C7"/>
    <w:rsid w:val="0064086A"/>
    <w:rsid w:val="00641EAC"/>
    <w:rsid w:val="00642982"/>
    <w:rsid w:val="006458BB"/>
    <w:rsid w:val="00645F1B"/>
    <w:rsid w:val="00646450"/>
    <w:rsid w:val="0064723E"/>
    <w:rsid w:val="006477F4"/>
    <w:rsid w:val="0065176F"/>
    <w:rsid w:val="00652A6E"/>
    <w:rsid w:val="0065345C"/>
    <w:rsid w:val="006557AA"/>
    <w:rsid w:val="00656A8F"/>
    <w:rsid w:val="00660022"/>
    <w:rsid w:val="006605EA"/>
    <w:rsid w:val="006610C4"/>
    <w:rsid w:val="006612B6"/>
    <w:rsid w:val="006613FA"/>
    <w:rsid w:val="0066263C"/>
    <w:rsid w:val="00663F2D"/>
    <w:rsid w:val="006700D2"/>
    <w:rsid w:val="00673D7C"/>
    <w:rsid w:val="00673D84"/>
    <w:rsid w:val="00674124"/>
    <w:rsid w:val="006749F2"/>
    <w:rsid w:val="00674D7A"/>
    <w:rsid w:val="00674DC9"/>
    <w:rsid w:val="006767F9"/>
    <w:rsid w:val="0067767E"/>
    <w:rsid w:val="00677C15"/>
    <w:rsid w:val="00681158"/>
    <w:rsid w:val="006827E6"/>
    <w:rsid w:val="006828C1"/>
    <w:rsid w:val="006829A8"/>
    <w:rsid w:val="00684CDD"/>
    <w:rsid w:val="00684F26"/>
    <w:rsid w:val="006852ED"/>
    <w:rsid w:val="00690586"/>
    <w:rsid w:val="00692B79"/>
    <w:rsid w:val="00694E1E"/>
    <w:rsid w:val="00695AB9"/>
    <w:rsid w:val="006A1AEF"/>
    <w:rsid w:val="006A2227"/>
    <w:rsid w:val="006A2FBD"/>
    <w:rsid w:val="006A3C9F"/>
    <w:rsid w:val="006A4044"/>
    <w:rsid w:val="006A4F88"/>
    <w:rsid w:val="006A5256"/>
    <w:rsid w:val="006A6B39"/>
    <w:rsid w:val="006A6C79"/>
    <w:rsid w:val="006A79B8"/>
    <w:rsid w:val="006B054C"/>
    <w:rsid w:val="006B3E50"/>
    <w:rsid w:val="006B3F80"/>
    <w:rsid w:val="006B4947"/>
    <w:rsid w:val="006B5546"/>
    <w:rsid w:val="006B7841"/>
    <w:rsid w:val="006C23D9"/>
    <w:rsid w:val="006C2864"/>
    <w:rsid w:val="006C2EC8"/>
    <w:rsid w:val="006C4C59"/>
    <w:rsid w:val="006C4E2D"/>
    <w:rsid w:val="006C6C12"/>
    <w:rsid w:val="006D3175"/>
    <w:rsid w:val="006D3252"/>
    <w:rsid w:val="006D3BBA"/>
    <w:rsid w:val="006D406E"/>
    <w:rsid w:val="006D4383"/>
    <w:rsid w:val="006D5840"/>
    <w:rsid w:val="006D7E44"/>
    <w:rsid w:val="006E051B"/>
    <w:rsid w:val="006E2A7D"/>
    <w:rsid w:val="006E6A3D"/>
    <w:rsid w:val="006E6C6B"/>
    <w:rsid w:val="006E78C8"/>
    <w:rsid w:val="006F07AF"/>
    <w:rsid w:val="006F0EFC"/>
    <w:rsid w:val="006F11C0"/>
    <w:rsid w:val="006F28D3"/>
    <w:rsid w:val="006F2941"/>
    <w:rsid w:val="006F4423"/>
    <w:rsid w:val="006F7DA3"/>
    <w:rsid w:val="007014CF"/>
    <w:rsid w:val="00701A33"/>
    <w:rsid w:val="00702F41"/>
    <w:rsid w:val="0070331E"/>
    <w:rsid w:val="007036BD"/>
    <w:rsid w:val="00703A3A"/>
    <w:rsid w:val="00704382"/>
    <w:rsid w:val="00705C9E"/>
    <w:rsid w:val="00710C8E"/>
    <w:rsid w:val="00711532"/>
    <w:rsid w:val="007117F9"/>
    <w:rsid w:val="00715AEA"/>
    <w:rsid w:val="00715DEA"/>
    <w:rsid w:val="007253C2"/>
    <w:rsid w:val="00726CD3"/>
    <w:rsid w:val="007308E0"/>
    <w:rsid w:val="007335DE"/>
    <w:rsid w:val="00734499"/>
    <w:rsid w:val="00734E9D"/>
    <w:rsid w:val="00735B87"/>
    <w:rsid w:val="007367CD"/>
    <w:rsid w:val="00737CDC"/>
    <w:rsid w:val="00737F6D"/>
    <w:rsid w:val="00741C38"/>
    <w:rsid w:val="00743DFD"/>
    <w:rsid w:val="00743EBF"/>
    <w:rsid w:val="00743FBE"/>
    <w:rsid w:val="007469FA"/>
    <w:rsid w:val="00746ACC"/>
    <w:rsid w:val="007478D8"/>
    <w:rsid w:val="00747A27"/>
    <w:rsid w:val="00747E25"/>
    <w:rsid w:val="0075134C"/>
    <w:rsid w:val="00753E60"/>
    <w:rsid w:val="00754431"/>
    <w:rsid w:val="00754AE4"/>
    <w:rsid w:val="00755CFC"/>
    <w:rsid w:val="00755E8E"/>
    <w:rsid w:val="00756B40"/>
    <w:rsid w:val="007570D0"/>
    <w:rsid w:val="00761ACD"/>
    <w:rsid w:val="00763350"/>
    <w:rsid w:val="00763D5D"/>
    <w:rsid w:val="0076415A"/>
    <w:rsid w:val="00764F68"/>
    <w:rsid w:val="0076512D"/>
    <w:rsid w:val="007654FE"/>
    <w:rsid w:val="00765E89"/>
    <w:rsid w:val="00770652"/>
    <w:rsid w:val="007715BB"/>
    <w:rsid w:val="00773454"/>
    <w:rsid w:val="007736D3"/>
    <w:rsid w:val="00774684"/>
    <w:rsid w:val="00774E3E"/>
    <w:rsid w:val="00775ACA"/>
    <w:rsid w:val="007763DE"/>
    <w:rsid w:val="00780A6D"/>
    <w:rsid w:val="00782021"/>
    <w:rsid w:val="00783116"/>
    <w:rsid w:val="00783531"/>
    <w:rsid w:val="00783A88"/>
    <w:rsid w:val="00783DC7"/>
    <w:rsid w:val="00784DEE"/>
    <w:rsid w:val="007857C8"/>
    <w:rsid w:val="007859C3"/>
    <w:rsid w:val="00786195"/>
    <w:rsid w:val="00786D1B"/>
    <w:rsid w:val="00787F10"/>
    <w:rsid w:val="00790004"/>
    <w:rsid w:val="00790DBD"/>
    <w:rsid w:val="00794202"/>
    <w:rsid w:val="00795B1F"/>
    <w:rsid w:val="007966F0"/>
    <w:rsid w:val="007979BF"/>
    <w:rsid w:val="007A0536"/>
    <w:rsid w:val="007A14D7"/>
    <w:rsid w:val="007A2E2A"/>
    <w:rsid w:val="007A2F6F"/>
    <w:rsid w:val="007A43D1"/>
    <w:rsid w:val="007A653A"/>
    <w:rsid w:val="007A7159"/>
    <w:rsid w:val="007A7359"/>
    <w:rsid w:val="007A76EE"/>
    <w:rsid w:val="007A76F5"/>
    <w:rsid w:val="007B065F"/>
    <w:rsid w:val="007B1D1A"/>
    <w:rsid w:val="007B60D7"/>
    <w:rsid w:val="007C06C7"/>
    <w:rsid w:val="007C2579"/>
    <w:rsid w:val="007C2601"/>
    <w:rsid w:val="007C3D2E"/>
    <w:rsid w:val="007C69AA"/>
    <w:rsid w:val="007C7C9B"/>
    <w:rsid w:val="007D2255"/>
    <w:rsid w:val="007D27D8"/>
    <w:rsid w:val="007D402C"/>
    <w:rsid w:val="007D41FF"/>
    <w:rsid w:val="007D56F5"/>
    <w:rsid w:val="007D65D8"/>
    <w:rsid w:val="007E0512"/>
    <w:rsid w:val="007E4566"/>
    <w:rsid w:val="007E674E"/>
    <w:rsid w:val="007E68E0"/>
    <w:rsid w:val="007E7565"/>
    <w:rsid w:val="007F0461"/>
    <w:rsid w:val="007F0750"/>
    <w:rsid w:val="007F0817"/>
    <w:rsid w:val="007F35BE"/>
    <w:rsid w:val="007F43A8"/>
    <w:rsid w:val="007F49F0"/>
    <w:rsid w:val="00801342"/>
    <w:rsid w:val="0080342C"/>
    <w:rsid w:val="00804DFF"/>
    <w:rsid w:val="00805AF0"/>
    <w:rsid w:val="0080681B"/>
    <w:rsid w:val="008106C7"/>
    <w:rsid w:val="00810C51"/>
    <w:rsid w:val="008116E5"/>
    <w:rsid w:val="0081206B"/>
    <w:rsid w:val="00812249"/>
    <w:rsid w:val="00814441"/>
    <w:rsid w:val="00815736"/>
    <w:rsid w:val="00816194"/>
    <w:rsid w:val="00816B91"/>
    <w:rsid w:val="00817BC5"/>
    <w:rsid w:val="00817EA4"/>
    <w:rsid w:val="00821D77"/>
    <w:rsid w:val="00823920"/>
    <w:rsid w:val="008242E3"/>
    <w:rsid w:val="00824332"/>
    <w:rsid w:val="00834878"/>
    <w:rsid w:val="00834C6D"/>
    <w:rsid w:val="008354D2"/>
    <w:rsid w:val="00835E13"/>
    <w:rsid w:val="00835EF9"/>
    <w:rsid w:val="00836906"/>
    <w:rsid w:val="00837906"/>
    <w:rsid w:val="0084015E"/>
    <w:rsid w:val="00840781"/>
    <w:rsid w:val="00840CF6"/>
    <w:rsid w:val="008430EB"/>
    <w:rsid w:val="008431FD"/>
    <w:rsid w:val="00844C27"/>
    <w:rsid w:val="0084514F"/>
    <w:rsid w:val="00846A2B"/>
    <w:rsid w:val="00846BC3"/>
    <w:rsid w:val="00847C21"/>
    <w:rsid w:val="0085027F"/>
    <w:rsid w:val="008506B8"/>
    <w:rsid w:val="00851EAD"/>
    <w:rsid w:val="00854FCE"/>
    <w:rsid w:val="00861EBB"/>
    <w:rsid w:val="00863A64"/>
    <w:rsid w:val="00864C7E"/>
    <w:rsid w:val="008652EE"/>
    <w:rsid w:val="008703E0"/>
    <w:rsid w:val="0087168E"/>
    <w:rsid w:val="008731E1"/>
    <w:rsid w:val="0087451B"/>
    <w:rsid w:val="008749F7"/>
    <w:rsid w:val="0087520C"/>
    <w:rsid w:val="0087717D"/>
    <w:rsid w:val="0087787D"/>
    <w:rsid w:val="0088037E"/>
    <w:rsid w:val="00880402"/>
    <w:rsid w:val="008805A5"/>
    <w:rsid w:val="00880748"/>
    <w:rsid w:val="00880966"/>
    <w:rsid w:val="0088255C"/>
    <w:rsid w:val="00883BA7"/>
    <w:rsid w:val="00884600"/>
    <w:rsid w:val="008864EE"/>
    <w:rsid w:val="008871B3"/>
    <w:rsid w:val="00887985"/>
    <w:rsid w:val="00890530"/>
    <w:rsid w:val="00890C79"/>
    <w:rsid w:val="00890DB7"/>
    <w:rsid w:val="00891DFB"/>
    <w:rsid w:val="00895CB4"/>
    <w:rsid w:val="008971F1"/>
    <w:rsid w:val="008A79D9"/>
    <w:rsid w:val="008B12A8"/>
    <w:rsid w:val="008B3C4E"/>
    <w:rsid w:val="008B57B6"/>
    <w:rsid w:val="008B5937"/>
    <w:rsid w:val="008B69B4"/>
    <w:rsid w:val="008C0516"/>
    <w:rsid w:val="008C0695"/>
    <w:rsid w:val="008C0F51"/>
    <w:rsid w:val="008C1BBF"/>
    <w:rsid w:val="008C24C7"/>
    <w:rsid w:val="008C2F10"/>
    <w:rsid w:val="008C576C"/>
    <w:rsid w:val="008C64E0"/>
    <w:rsid w:val="008C6959"/>
    <w:rsid w:val="008C6C25"/>
    <w:rsid w:val="008C7075"/>
    <w:rsid w:val="008C78CE"/>
    <w:rsid w:val="008C7DA2"/>
    <w:rsid w:val="008D0A88"/>
    <w:rsid w:val="008D0D8C"/>
    <w:rsid w:val="008D112C"/>
    <w:rsid w:val="008D26E8"/>
    <w:rsid w:val="008D3190"/>
    <w:rsid w:val="008D3DF3"/>
    <w:rsid w:val="008D43FF"/>
    <w:rsid w:val="008D45D1"/>
    <w:rsid w:val="008E1569"/>
    <w:rsid w:val="008E1781"/>
    <w:rsid w:val="008E1CCD"/>
    <w:rsid w:val="008E422E"/>
    <w:rsid w:val="008E4E47"/>
    <w:rsid w:val="008E5AEC"/>
    <w:rsid w:val="008E6DB9"/>
    <w:rsid w:val="008E74BF"/>
    <w:rsid w:val="008F03BB"/>
    <w:rsid w:val="008F06DB"/>
    <w:rsid w:val="008F1685"/>
    <w:rsid w:val="008F5FB2"/>
    <w:rsid w:val="008F6039"/>
    <w:rsid w:val="008F66A1"/>
    <w:rsid w:val="008F72D2"/>
    <w:rsid w:val="00900056"/>
    <w:rsid w:val="00900C08"/>
    <w:rsid w:val="0090117F"/>
    <w:rsid w:val="00901F72"/>
    <w:rsid w:val="00902000"/>
    <w:rsid w:val="00905817"/>
    <w:rsid w:val="009065C0"/>
    <w:rsid w:val="00911880"/>
    <w:rsid w:val="00912A2C"/>
    <w:rsid w:val="00913B1B"/>
    <w:rsid w:val="00915555"/>
    <w:rsid w:val="0091594B"/>
    <w:rsid w:val="0091717E"/>
    <w:rsid w:val="0091793F"/>
    <w:rsid w:val="00917D40"/>
    <w:rsid w:val="00920B5E"/>
    <w:rsid w:val="00921EE4"/>
    <w:rsid w:val="00922071"/>
    <w:rsid w:val="00922086"/>
    <w:rsid w:val="009221B1"/>
    <w:rsid w:val="00923087"/>
    <w:rsid w:val="009232F6"/>
    <w:rsid w:val="0092503D"/>
    <w:rsid w:val="00926399"/>
    <w:rsid w:val="009312C7"/>
    <w:rsid w:val="009353E7"/>
    <w:rsid w:val="00935CCF"/>
    <w:rsid w:val="00935EF6"/>
    <w:rsid w:val="009369EF"/>
    <w:rsid w:val="00937E33"/>
    <w:rsid w:val="00941CC4"/>
    <w:rsid w:val="00942481"/>
    <w:rsid w:val="009429F6"/>
    <w:rsid w:val="00943E1E"/>
    <w:rsid w:val="00946641"/>
    <w:rsid w:val="00947469"/>
    <w:rsid w:val="00951AB0"/>
    <w:rsid w:val="00952756"/>
    <w:rsid w:val="00952971"/>
    <w:rsid w:val="0095425F"/>
    <w:rsid w:val="00954969"/>
    <w:rsid w:val="009551FA"/>
    <w:rsid w:val="00960B9D"/>
    <w:rsid w:val="00961808"/>
    <w:rsid w:val="009634F3"/>
    <w:rsid w:val="00964C5E"/>
    <w:rsid w:val="00965547"/>
    <w:rsid w:val="009657EA"/>
    <w:rsid w:val="009705C2"/>
    <w:rsid w:val="00971B63"/>
    <w:rsid w:val="00971C65"/>
    <w:rsid w:val="00972C7A"/>
    <w:rsid w:val="00972E0F"/>
    <w:rsid w:val="00974AF7"/>
    <w:rsid w:val="00974F00"/>
    <w:rsid w:val="00975250"/>
    <w:rsid w:val="00975615"/>
    <w:rsid w:val="00976E7B"/>
    <w:rsid w:val="00977AFD"/>
    <w:rsid w:val="00980687"/>
    <w:rsid w:val="00981848"/>
    <w:rsid w:val="00983613"/>
    <w:rsid w:val="00985094"/>
    <w:rsid w:val="00986895"/>
    <w:rsid w:val="00987EE6"/>
    <w:rsid w:val="0099199B"/>
    <w:rsid w:val="00992C69"/>
    <w:rsid w:val="00992C84"/>
    <w:rsid w:val="009963EB"/>
    <w:rsid w:val="009A2CDB"/>
    <w:rsid w:val="009A4973"/>
    <w:rsid w:val="009A59D2"/>
    <w:rsid w:val="009A5AF2"/>
    <w:rsid w:val="009B3B9D"/>
    <w:rsid w:val="009B6D9D"/>
    <w:rsid w:val="009B7216"/>
    <w:rsid w:val="009B72E3"/>
    <w:rsid w:val="009C1019"/>
    <w:rsid w:val="009C166A"/>
    <w:rsid w:val="009C17BE"/>
    <w:rsid w:val="009C1DF3"/>
    <w:rsid w:val="009C4BE9"/>
    <w:rsid w:val="009C574D"/>
    <w:rsid w:val="009C63B9"/>
    <w:rsid w:val="009C69A7"/>
    <w:rsid w:val="009D0AC4"/>
    <w:rsid w:val="009D1189"/>
    <w:rsid w:val="009D1D13"/>
    <w:rsid w:val="009D1E15"/>
    <w:rsid w:val="009D236A"/>
    <w:rsid w:val="009D2BA9"/>
    <w:rsid w:val="009D4CFB"/>
    <w:rsid w:val="009D5E6A"/>
    <w:rsid w:val="009D71EA"/>
    <w:rsid w:val="009E0C35"/>
    <w:rsid w:val="009E0EFD"/>
    <w:rsid w:val="009E19D3"/>
    <w:rsid w:val="009E370A"/>
    <w:rsid w:val="009E3BED"/>
    <w:rsid w:val="009E3C24"/>
    <w:rsid w:val="009E4525"/>
    <w:rsid w:val="009E60F2"/>
    <w:rsid w:val="009E6D59"/>
    <w:rsid w:val="009F0AD2"/>
    <w:rsid w:val="009F146E"/>
    <w:rsid w:val="009F4DAC"/>
    <w:rsid w:val="009F7C9A"/>
    <w:rsid w:val="00A00212"/>
    <w:rsid w:val="00A00FE6"/>
    <w:rsid w:val="00A0116A"/>
    <w:rsid w:val="00A02D14"/>
    <w:rsid w:val="00A03060"/>
    <w:rsid w:val="00A04B4B"/>
    <w:rsid w:val="00A0658D"/>
    <w:rsid w:val="00A07BD1"/>
    <w:rsid w:val="00A07CF2"/>
    <w:rsid w:val="00A10107"/>
    <w:rsid w:val="00A13F2E"/>
    <w:rsid w:val="00A2066C"/>
    <w:rsid w:val="00A2095F"/>
    <w:rsid w:val="00A210D5"/>
    <w:rsid w:val="00A22C62"/>
    <w:rsid w:val="00A23D2E"/>
    <w:rsid w:val="00A248EB"/>
    <w:rsid w:val="00A25D19"/>
    <w:rsid w:val="00A27840"/>
    <w:rsid w:val="00A34DE5"/>
    <w:rsid w:val="00A35826"/>
    <w:rsid w:val="00A40F4C"/>
    <w:rsid w:val="00A4170E"/>
    <w:rsid w:val="00A43854"/>
    <w:rsid w:val="00A44927"/>
    <w:rsid w:val="00A4714D"/>
    <w:rsid w:val="00A50B05"/>
    <w:rsid w:val="00A5133C"/>
    <w:rsid w:val="00A5423C"/>
    <w:rsid w:val="00A56472"/>
    <w:rsid w:val="00A57E9D"/>
    <w:rsid w:val="00A60336"/>
    <w:rsid w:val="00A60CD8"/>
    <w:rsid w:val="00A63A69"/>
    <w:rsid w:val="00A66687"/>
    <w:rsid w:val="00A669A7"/>
    <w:rsid w:val="00A71FF1"/>
    <w:rsid w:val="00A723CC"/>
    <w:rsid w:val="00A739E6"/>
    <w:rsid w:val="00A74E92"/>
    <w:rsid w:val="00A75573"/>
    <w:rsid w:val="00A7598C"/>
    <w:rsid w:val="00A76FEF"/>
    <w:rsid w:val="00A85844"/>
    <w:rsid w:val="00A87E0A"/>
    <w:rsid w:val="00A905E9"/>
    <w:rsid w:val="00A908A6"/>
    <w:rsid w:val="00A90EEF"/>
    <w:rsid w:val="00A941CE"/>
    <w:rsid w:val="00A9533F"/>
    <w:rsid w:val="00A95809"/>
    <w:rsid w:val="00A95D4A"/>
    <w:rsid w:val="00A9716F"/>
    <w:rsid w:val="00A9735D"/>
    <w:rsid w:val="00AA3C4D"/>
    <w:rsid w:val="00AA55D0"/>
    <w:rsid w:val="00AA5E3E"/>
    <w:rsid w:val="00AA5E8E"/>
    <w:rsid w:val="00AA5ED5"/>
    <w:rsid w:val="00AB18F2"/>
    <w:rsid w:val="00AB1D29"/>
    <w:rsid w:val="00AB22E5"/>
    <w:rsid w:val="00AB5FBF"/>
    <w:rsid w:val="00AC2206"/>
    <w:rsid w:val="00AD0566"/>
    <w:rsid w:val="00AD2F21"/>
    <w:rsid w:val="00AD32CE"/>
    <w:rsid w:val="00AD5AFF"/>
    <w:rsid w:val="00AD6322"/>
    <w:rsid w:val="00AD7078"/>
    <w:rsid w:val="00AE0169"/>
    <w:rsid w:val="00AE1C69"/>
    <w:rsid w:val="00AE5D78"/>
    <w:rsid w:val="00AE7602"/>
    <w:rsid w:val="00AF188D"/>
    <w:rsid w:val="00AF7575"/>
    <w:rsid w:val="00AF7837"/>
    <w:rsid w:val="00AF7A99"/>
    <w:rsid w:val="00B018F9"/>
    <w:rsid w:val="00B0233E"/>
    <w:rsid w:val="00B02E05"/>
    <w:rsid w:val="00B0412C"/>
    <w:rsid w:val="00B0426C"/>
    <w:rsid w:val="00B044FF"/>
    <w:rsid w:val="00B04FF5"/>
    <w:rsid w:val="00B0564B"/>
    <w:rsid w:val="00B06CEE"/>
    <w:rsid w:val="00B06FD1"/>
    <w:rsid w:val="00B07616"/>
    <w:rsid w:val="00B1090A"/>
    <w:rsid w:val="00B119A6"/>
    <w:rsid w:val="00B12C4D"/>
    <w:rsid w:val="00B1619D"/>
    <w:rsid w:val="00B16DF5"/>
    <w:rsid w:val="00B17C0A"/>
    <w:rsid w:val="00B22E8E"/>
    <w:rsid w:val="00B24DFF"/>
    <w:rsid w:val="00B2708A"/>
    <w:rsid w:val="00B32BBC"/>
    <w:rsid w:val="00B32E71"/>
    <w:rsid w:val="00B337AB"/>
    <w:rsid w:val="00B34B74"/>
    <w:rsid w:val="00B370B2"/>
    <w:rsid w:val="00B41300"/>
    <w:rsid w:val="00B41C84"/>
    <w:rsid w:val="00B42E3D"/>
    <w:rsid w:val="00B43BB0"/>
    <w:rsid w:val="00B4422B"/>
    <w:rsid w:val="00B460F8"/>
    <w:rsid w:val="00B469DC"/>
    <w:rsid w:val="00B47AC1"/>
    <w:rsid w:val="00B5099C"/>
    <w:rsid w:val="00B5359A"/>
    <w:rsid w:val="00B5425C"/>
    <w:rsid w:val="00B54649"/>
    <w:rsid w:val="00B54A54"/>
    <w:rsid w:val="00B57445"/>
    <w:rsid w:val="00B620B5"/>
    <w:rsid w:val="00B631F6"/>
    <w:rsid w:val="00B637DB"/>
    <w:rsid w:val="00B64B90"/>
    <w:rsid w:val="00B655CC"/>
    <w:rsid w:val="00B7000D"/>
    <w:rsid w:val="00B72BEE"/>
    <w:rsid w:val="00B73367"/>
    <w:rsid w:val="00B73731"/>
    <w:rsid w:val="00B739DD"/>
    <w:rsid w:val="00B74D33"/>
    <w:rsid w:val="00B75019"/>
    <w:rsid w:val="00B753B1"/>
    <w:rsid w:val="00B807D2"/>
    <w:rsid w:val="00B80CF4"/>
    <w:rsid w:val="00B80E1C"/>
    <w:rsid w:val="00B81CE7"/>
    <w:rsid w:val="00B84137"/>
    <w:rsid w:val="00B86F1A"/>
    <w:rsid w:val="00B92199"/>
    <w:rsid w:val="00B92CD9"/>
    <w:rsid w:val="00B93A87"/>
    <w:rsid w:val="00B94C96"/>
    <w:rsid w:val="00B9508B"/>
    <w:rsid w:val="00B9585B"/>
    <w:rsid w:val="00B96F11"/>
    <w:rsid w:val="00BA0F44"/>
    <w:rsid w:val="00BA1B2F"/>
    <w:rsid w:val="00BA3C29"/>
    <w:rsid w:val="00BA511C"/>
    <w:rsid w:val="00BA6273"/>
    <w:rsid w:val="00BA649E"/>
    <w:rsid w:val="00BB0528"/>
    <w:rsid w:val="00BB321F"/>
    <w:rsid w:val="00BB4803"/>
    <w:rsid w:val="00BB4D46"/>
    <w:rsid w:val="00BC00C1"/>
    <w:rsid w:val="00BC2B79"/>
    <w:rsid w:val="00BC70E4"/>
    <w:rsid w:val="00BC7D65"/>
    <w:rsid w:val="00BD08C1"/>
    <w:rsid w:val="00BD0963"/>
    <w:rsid w:val="00BD1144"/>
    <w:rsid w:val="00BD2C18"/>
    <w:rsid w:val="00BD4D24"/>
    <w:rsid w:val="00BD4DBB"/>
    <w:rsid w:val="00BD5F1F"/>
    <w:rsid w:val="00BD687B"/>
    <w:rsid w:val="00BD68F2"/>
    <w:rsid w:val="00BD6E3E"/>
    <w:rsid w:val="00BD6E96"/>
    <w:rsid w:val="00BE0D84"/>
    <w:rsid w:val="00BE3636"/>
    <w:rsid w:val="00BE42D2"/>
    <w:rsid w:val="00BE6FAE"/>
    <w:rsid w:val="00BE778C"/>
    <w:rsid w:val="00BE7A9F"/>
    <w:rsid w:val="00BF3028"/>
    <w:rsid w:val="00BF411C"/>
    <w:rsid w:val="00BF4175"/>
    <w:rsid w:val="00BF6A62"/>
    <w:rsid w:val="00BF6D67"/>
    <w:rsid w:val="00C0268B"/>
    <w:rsid w:val="00C05318"/>
    <w:rsid w:val="00C05E3D"/>
    <w:rsid w:val="00C07CE9"/>
    <w:rsid w:val="00C10D09"/>
    <w:rsid w:val="00C116B2"/>
    <w:rsid w:val="00C11DC3"/>
    <w:rsid w:val="00C14BBD"/>
    <w:rsid w:val="00C16420"/>
    <w:rsid w:val="00C16839"/>
    <w:rsid w:val="00C16CE2"/>
    <w:rsid w:val="00C16D86"/>
    <w:rsid w:val="00C20B21"/>
    <w:rsid w:val="00C21FAE"/>
    <w:rsid w:val="00C235F7"/>
    <w:rsid w:val="00C23B36"/>
    <w:rsid w:val="00C24DE3"/>
    <w:rsid w:val="00C25540"/>
    <w:rsid w:val="00C2642D"/>
    <w:rsid w:val="00C32A3E"/>
    <w:rsid w:val="00C346DD"/>
    <w:rsid w:val="00C360D7"/>
    <w:rsid w:val="00C36EA4"/>
    <w:rsid w:val="00C42ABE"/>
    <w:rsid w:val="00C43201"/>
    <w:rsid w:val="00C4348A"/>
    <w:rsid w:val="00C446F5"/>
    <w:rsid w:val="00C466A6"/>
    <w:rsid w:val="00C4760D"/>
    <w:rsid w:val="00C47643"/>
    <w:rsid w:val="00C50297"/>
    <w:rsid w:val="00C514D6"/>
    <w:rsid w:val="00C536EB"/>
    <w:rsid w:val="00C53A84"/>
    <w:rsid w:val="00C548D6"/>
    <w:rsid w:val="00C54B18"/>
    <w:rsid w:val="00C54B54"/>
    <w:rsid w:val="00C54F7C"/>
    <w:rsid w:val="00C5797E"/>
    <w:rsid w:val="00C6013A"/>
    <w:rsid w:val="00C60263"/>
    <w:rsid w:val="00C609FE"/>
    <w:rsid w:val="00C631ED"/>
    <w:rsid w:val="00C6334C"/>
    <w:rsid w:val="00C637C9"/>
    <w:rsid w:val="00C66050"/>
    <w:rsid w:val="00C665C4"/>
    <w:rsid w:val="00C6700B"/>
    <w:rsid w:val="00C7055A"/>
    <w:rsid w:val="00C7071C"/>
    <w:rsid w:val="00C70A96"/>
    <w:rsid w:val="00C72E12"/>
    <w:rsid w:val="00C74E4A"/>
    <w:rsid w:val="00C75C79"/>
    <w:rsid w:val="00C77BF8"/>
    <w:rsid w:val="00C81CED"/>
    <w:rsid w:val="00C8294C"/>
    <w:rsid w:val="00C829AA"/>
    <w:rsid w:val="00C85A39"/>
    <w:rsid w:val="00C90ED7"/>
    <w:rsid w:val="00C92884"/>
    <w:rsid w:val="00C96EB3"/>
    <w:rsid w:val="00CA025B"/>
    <w:rsid w:val="00CA13A8"/>
    <w:rsid w:val="00CA14D0"/>
    <w:rsid w:val="00CA16AD"/>
    <w:rsid w:val="00CA1FDF"/>
    <w:rsid w:val="00CA4E88"/>
    <w:rsid w:val="00CB1C12"/>
    <w:rsid w:val="00CB2B67"/>
    <w:rsid w:val="00CB3EB9"/>
    <w:rsid w:val="00CB54F8"/>
    <w:rsid w:val="00CC20F5"/>
    <w:rsid w:val="00CC38B2"/>
    <w:rsid w:val="00CC62DF"/>
    <w:rsid w:val="00CC6825"/>
    <w:rsid w:val="00CC6A29"/>
    <w:rsid w:val="00CC7906"/>
    <w:rsid w:val="00CD1312"/>
    <w:rsid w:val="00CD2075"/>
    <w:rsid w:val="00CD23AE"/>
    <w:rsid w:val="00CD5350"/>
    <w:rsid w:val="00CD53ED"/>
    <w:rsid w:val="00CD66E6"/>
    <w:rsid w:val="00CE1DB2"/>
    <w:rsid w:val="00CE2222"/>
    <w:rsid w:val="00CE2279"/>
    <w:rsid w:val="00CE5AED"/>
    <w:rsid w:val="00CE5BAB"/>
    <w:rsid w:val="00CE6095"/>
    <w:rsid w:val="00CF11DA"/>
    <w:rsid w:val="00CF3407"/>
    <w:rsid w:val="00CF43EC"/>
    <w:rsid w:val="00CF47EE"/>
    <w:rsid w:val="00CF5574"/>
    <w:rsid w:val="00CF66DD"/>
    <w:rsid w:val="00CF703D"/>
    <w:rsid w:val="00D00C19"/>
    <w:rsid w:val="00D03403"/>
    <w:rsid w:val="00D048DD"/>
    <w:rsid w:val="00D10F76"/>
    <w:rsid w:val="00D11441"/>
    <w:rsid w:val="00D128E4"/>
    <w:rsid w:val="00D12A09"/>
    <w:rsid w:val="00D148C7"/>
    <w:rsid w:val="00D1744B"/>
    <w:rsid w:val="00D20237"/>
    <w:rsid w:val="00D202BC"/>
    <w:rsid w:val="00D21308"/>
    <w:rsid w:val="00D215E5"/>
    <w:rsid w:val="00D21CAB"/>
    <w:rsid w:val="00D224A9"/>
    <w:rsid w:val="00D22ACD"/>
    <w:rsid w:val="00D237CE"/>
    <w:rsid w:val="00D25C2C"/>
    <w:rsid w:val="00D26973"/>
    <w:rsid w:val="00D26A48"/>
    <w:rsid w:val="00D26C06"/>
    <w:rsid w:val="00D2731C"/>
    <w:rsid w:val="00D2F65C"/>
    <w:rsid w:val="00D30D7A"/>
    <w:rsid w:val="00D32B41"/>
    <w:rsid w:val="00D349B6"/>
    <w:rsid w:val="00D349DE"/>
    <w:rsid w:val="00D35008"/>
    <w:rsid w:val="00D35C30"/>
    <w:rsid w:val="00D4027B"/>
    <w:rsid w:val="00D42E15"/>
    <w:rsid w:val="00D43CD1"/>
    <w:rsid w:val="00D46C9C"/>
    <w:rsid w:val="00D472C2"/>
    <w:rsid w:val="00D51022"/>
    <w:rsid w:val="00D52937"/>
    <w:rsid w:val="00D5298C"/>
    <w:rsid w:val="00D52DA1"/>
    <w:rsid w:val="00D539D5"/>
    <w:rsid w:val="00D53CA1"/>
    <w:rsid w:val="00D55B33"/>
    <w:rsid w:val="00D612AD"/>
    <w:rsid w:val="00D65B8D"/>
    <w:rsid w:val="00D6754C"/>
    <w:rsid w:val="00D703F0"/>
    <w:rsid w:val="00D70BB3"/>
    <w:rsid w:val="00D70F60"/>
    <w:rsid w:val="00D72B53"/>
    <w:rsid w:val="00D73357"/>
    <w:rsid w:val="00D75488"/>
    <w:rsid w:val="00D778BF"/>
    <w:rsid w:val="00D77C9C"/>
    <w:rsid w:val="00D86451"/>
    <w:rsid w:val="00D87237"/>
    <w:rsid w:val="00D90CCC"/>
    <w:rsid w:val="00D91989"/>
    <w:rsid w:val="00D92B5E"/>
    <w:rsid w:val="00D9420F"/>
    <w:rsid w:val="00D96481"/>
    <w:rsid w:val="00D97400"/>
    <w:rsid w:val="00D97ABB"/>
    <w:rsid w:val="00DA144D"/>
    <w:rsid w:val="00DA2BC7"/>
    <w:rsid w:val="00DA3FAB"/>
    <w:rsid w:val="00DA5E72"/>
    <w:rsid w:val="00DA6999"/>
    <w:rsid w:val="00DA72A7"/>
    <w:rsid w:val="00DA7C49"/>
    <w:rsid w:val="00DB18CD"/>
    <w:rsid w:val="00DB230E"/>
    <w:rsid w:val="00DB2DBF"/>
    <w:rsid w:val="00DB780B"/>
    <w:rsid w:val="00DC0022"/>
    <w:rsid w:val="00DC0D1F"/>
    <w:rsid w:val="00DC27CB"/>
    <w:rsid w:val="00DC296B"/>
    <w:rsid w:val="00DC3EDA"/>
    <w:rsid w:val="00DC4611"/>
    <w:rsid w:val="00DC465B"/>
    <w:rsid w:val="00DC769C"/>
    <w:rsid w:val="00DC79B8"/>
    <w:rsid w:val="00DD0A5B"/>
    <w:rsid w:val="00DD197C"/>
    <w:rsid w:val="00DD2ED7"/>
    <w:rsid w:val="00DD3146"/>
    <w:rsid w:val="00DD3387"/>
    <w:rsid w:val="00DD33BD"/>
    <w:rsid w:val="00DD4842"/>
    <w:rsid w:val="00DD57A7"/>
    <w:rsid w:val="00DE3FF7"/>
    <w:rsid w:val="00DE4AA6"/>
    <w:rsid w:val="00DE4D60"/>
    <w:rsid w:val="00DE59D1"/>
    <w:rsid w:val="00DF15D5"/>
    <w:rsid w:val="00DF2D00"/>
    <w:rsid w:val="00DF3A58"/>
    <w:rsid w:val="00DF571E"/>
    <w:rsid w:val="00DF5D68"/>
    <w:rsid w:val="00DF6707"/>
    <w:rsid w:val="00DF76C1"/>
    <w:rsid w:val="00E03D2B"/>
    <w:rsid w:val="00E0573A"/>
    <w:rsid w:val="00E06534"/>
    <w:rsid w:val="00E06E84"/>
    <w:rsid w:val="00E07279"/>
    <w:rsid w:val="00E07A29"/>
    <w:rsid w:val="00E12D9F"/>
    <w:rsid w:val="00E131E3"/>
    <w:rsid w:val="00E14496"/>
    <w:rsid w:val="00E147DE"/>
    <w:rsid w:val="00E15935"/>
    <w:rsid w:val="00E17C6F"/>
    <w:rsid w:val="00E201A0"/>
    <w:rsid w:val="00E213EB"/>
    <w:rsid w:val="00E21EF7"/>
    <w:rsid w:val="00E25314"/>
    <w:rsid w:val="00E3035F"/>
    <w:rsid w:val="00E3133D"/>
    <w:rsid w:val="00E31628"/>
    <w:rsid w:val="00E33D14"/>
    <w:rsid w:val="00E35D3F"/>
    <w:rsid w:val="00E37661"/>
    <w:rsid w:val="00E431A9"/>
    <w:rsid w:val="00E452E1"/>
    <w:rsid w:val="00E457DC"/>
    <w:rsid w:val="00E46EC5"/>
    <w:rsid w:val="00E47267"/>
    <w:rsid w:val="00E47F4F"/>
    <w:rsid w:val="00E51040"/>
    <w:rsid w:val="00E51922"/>
    <w:rsid w:val="00E576C5"/>
    <w:rsid w:val="00E60B97"/>
    <w:rsid w:val="00E620F6"/>
    <w:rsid w:val="00E6583B"/>
    <w:rsid w:val="00E67603"/>
    <w:rsid w:val="00E679EC"/>
    <w:rsid w:val="00E70145"/>
    <w:rsid w:val="00E72F91"/>
    <w:rsid w:val="00E7376F"/>
    <w:rsid w:val="00E77B8D"/>
    <w:rsid w:val="00E81178"/>
    <w:rsid w:val="00E82FD1"/>
    <w:rsid w:val="00E8313C"/>
    <w:rsid w:val="00E83E86"/>
    <w:rsid w:val="00E84A76"/>
    <w:rsid w:val="00E85273"/>
    <w:rsid w:val="00E85840"/>
    <w:rsid w:val="00E86B6F"/>
    <w:rsid w:val="00E904DE"/>
    <w:rsid w:val="00E92E10"/>
    <w:rsid w:val="00E93EDB"/>
    <w:rsid w:val="00E9646E"/>
    <w:rsid w:val="00E96644"/>
    <w:rsid w:val="00E96B04"/>
    <w:rsid w:val="00EA2529"/>
    <w:rsid w:val="00EA401C"/>
    <w:rsid w:val="00EA6887"/>
    <w:rsid w:val="00EB5B9A"/>
    <w:rsid w:val="00EB6346"/>
    <w:rsid w:val="00EC09F5"/>
    <w:rsid w:val="00EC4B1B"/>
    <w:rsid w:val="00EC618B"/>
    <w:rsid w:val="00EC6441"/>
    <w:rsid w:val="00ED08D4"/>
    <w:rsid w:val="00ED3DAD"/>
    <w:rsid w:val="00ED4BA2"/>
    <w:rsid w:val="00ED63FB"/>
    <w:rsid w:val="00ED6563"/>
    <w:rsid w:val="00ED6CD7"/>
    <w:rsid w:val="00ED7C11"/>
    <w:rsid w:val="00EE0DCB"/>
    <w:rsid w:val="00EE146F"/>
    <w:rsid w:val="00EE2566"/>
    <w:rsid w:val="00EE2F2E"/>
    <w:rsid w:val="00EF070B"/>
    <w:rsid w:val="00EF081E"/>
    <w:rsid w:val="00EF1841"/>
    <w:rsid w:val="00EF186D"/>
    <w:rsid w:val="00EF1906"/>
    <w:rsid w:val="00EF2BE5"/>
    <w:rsid w:val="00EF6632"/>
    <w:rsid w:val="00EF7600"/>
    <w:rsid w:val="00EF7F88"/>
    <w:rsid w:val="00F022B6"/>
    <w:rsid w:val="00F027B1"/>
    <w:rsid w:val="00F033DA"/>
    <w:rsid w:val="00F03A36"/>
    <w:rsid w:val="00F06CA0"/>
    <w:rsid w:val="00F07737"/>
    <w:rsid w:val="00F107AA"/>
    <w:rsid w:val="00F11926"/>
    <w:rsid w:val="00F12DF1"/>
    <w:rsid w:val="00F1354A"/>
    <w:rsid w:val="00F145D6"/>
    <w:rsid w:val="00F1602D"/>
    <w:rsid w:val="00F20436"/>
    <w:rsid w:val="00F2190A"/>
    <w:rsid w:val="00F22B67"/>
    <w:rsid w:val="00F22CDF"/>
    <w:rsid w:val="00F23378"/>
    <w:rsid w:val="00F24177"/>
    <w:rsid w:val="00F26A6E"/>
    <w:rsid w:val="00F321E6"/>
    <w:rsid w:val="00F363F7"/>
    <w:rsid w:val="00F402CD"/>
    <w:rsid w:val="00F411D2"/>
    <w:rsid w:val="00F41D8E"/>
    <w:rsid w:val="00F43929"/>
    <w:rsid w:val="00F439F9"/>
    <w:rsid w:val="00F440BD"/>
    <w:rsid w:val="00F46106"/>
    <w:rsid w:val="00F46A6C"/>
    <w:rsid w:val="00F510A9"/>
    <w:rsid w:val="00F51D7B"/>
    <w:rsid w:val="00F544A6"/>
    <w:rsid w:val="00F54CA6"/>
    <w:rsid w:val="00F553AB"/>
    <w:rsid w:val="00F55D8F"/>
    <w:rsid w:val="00F567F4"/>
    <w:rsid w:val="00F608D2"/>
    <w:rsid w:val="00F609FB"/>
    <w:rsid w:val="00F61BD0"/>
    <w:rsid w:val="00F63FC2"/>
    <w:rsid w:val="00F65A0A"/>
    <w:rsid w:val="00F66EDB"/>
    <w:rsid w:val="00F70D06"/>
    <w:rsid w:val="00F72762"/>
    <w:rsid w:val="00F72A11"/>
    <w:rsid w:val="00F732A7"/>
    <w:rsid w:val="00F74AD7"/>
    <w:rsid w:val="00F80F12"/>
    <w:rsid w:val="00F81A93"/>
    <w:rsid w:val="00F83633"/>
    <w:rsid w:val="00F83ABE"/>
    <w:rsid w:val="00F86319"/>
    <w:rsid w:val="00F867E4"/>
    <w:rsid w:val="00F86BDA"/>
    <w:rsid w:val="00F902E9"/>
    <w:rsid w:val="00F90B44"/>
    <w:rsid w:val="00F91E11"/>
    <w:rsid w:val="00F940C2"/>
    <w:rsid w:val="00F96C7A"/>
    <w:rsid w:val="00FA0B1F"/>
    <w:rsid w:val="00FA3E7B"/>
    <w:rsid w:val="00FA54DA"/>
    <w:rsid w:val="00FA65B6"/>
    <w:rsid w:val="00FA6723"/>
    <w:rsid w:val="00FA7CBC"/>
    <w:rsid w:val="00FB0109"/>
    <w:rsid w:val="00FB0C4E"/>
    <w:rsid w:val="00FB11E6"/>
    <w:rsid w:val="00FB251B"/>
    <w:rsid w:val="00FB2D86"/>
    <w:rsid w:val="00FB76E0"/>
    <w:rsid w:val="00FC0939"/>
    <w:rsid w:val="00FC3B9A"/>
    <w:rsid w:val="00FC48C4"/>
    <w:rsid w:val="00FC5DB6"/>
    <w:rsid w:val="00FC5E88"/>
    <w:rsid w:val="00FD01E3"/>
    <w:rsid w:val="00FD14B5"/>
    <w:rsid w:val="00FD6818"/>
    <w:rsid w:val="00FE03B2"/>
    <w:rsid w:val="00FE0AC6"/>
    <w:rsid w:val="00FF12E3"/>
    <w:rsid w:val="00FF3856"/>
    <w:rsid w:val="00FF6B2A"/>
    <w:rsid w:val="00FF7C8E"/>
    <w:rsid w:val="0270A06E"/>
    <w:rsid w:val="02A7F3EE"/>
    <w:rsid w:val="03F037CC"/>
    <w:rsid w:val="045CC80A"/>
    <w:rsid w:val="04FD0C94"/>
    <w:rsid w:val="0539E3BC"/>
    <w:rsid w:val="05B02EB6"/>
    <w:rsid w:val="065E5209"/>
    <w:rsid w:val="07296E6C"/>
    <w:rsid w:val="07C2B8E5"/>
    <w:rsid w:val="0837D484"/>
    <w:rsid w:val="0866155C"/>
    <w:rsid w:val="08854D77"/>
    <w:rsid w:val="09D3A4E5"/>
    <w:rsid w:val="0AB8F2D4"/>
    <w:rsid w:val="0B4E3CB7"/>
    <w:rsid w:val="0BFEE281"/>
    <w:rsid w:val="0C1ABD1C"/>
    <w:rsid w:val="0C21C5D8"/>
    <w:rsid w:val="0D0C23EF"/>
    <w:rsid w:val="0D3AABA1"/>
    <w:rsid w:val="0D821CF7"/>
    <w:rsid w:val="0D8BEEC3"/>
    <w:rsid w:val="0EA71608"/>
    <w:rsid w:val="0EF312E3"/>
    <w:rsid w:val="0F07E78B"/>
    <w:rsid w:val="0F3E276A"/>
    <w:rsid w:val="0F8BD595"/>
    <w:rsid w:val="0FA76837"/>
    <w:rsid w:val="0FCDCACA"/>
    <w:rsid w:val="10A99030"/>
    <w:rsid w:val="10D9B403"/>
    <w:rsid w:val="11071516"/>
    <w:rsid w:val="120E1CC4"/>
    <w:rsid w:val="12DE39B6"/>
    <w:rsid w:val="1355118D"/>
    <w:rsid w:val="13A920FA"/>
    <w:rsid w:val="14094990"/>
    <w:rsid w:val="14183888"/>
    <w:rsid w:val="14C0E3F2"/>
    <w:rsid w:val="14C19015"/>
    <w:rsid w:val="14DA480C"/>
    <w:rsid w:val="1607C250"/>
    <w:rsid w:val="1616A9BB"/>
    <w:rsid w:val="163D0C4E"/>
    <w:rsid w:val="177E3BB2"/>
    <w:rsid w:val="17899B55"/>
    <w:rsid w:val="179188DB"/>
    <w:rsid w:val="17B4B794"/>
    <w:rsid w:val="186C2371"/>
    <w:rsid w:val="19623D46"/>
    <w:rsid w:val="1A5BE1B8"/>
    <w:rsid w:val="1A833E8A"/>
    <w:rsid w:val="1AEA1ADE"/>
    <w:rsid w:val="1AF3C93F"/>
    <w:rsid w:val="1B1B1622"/>
    <w:rsid w:val="1C6CC2E2"/>
    <w:rsid w:val="1C817BAF"/>
    <w:rsid w:val="1D015F93"/>
    <w:rsid w:val="1D028A06"/>
    <w:rsid w:val="1D5D5168"/>
    <w:rsid w:val="1DCCF26E"/>
    <w:rsid w:val="1DD022FC"/>
    <w:rsid w:val="1F22B8C9"/>
    <w:rsid w:val="1F7C7293"/>
    <w:rsid w:val="1FBB2A7C"/>
    <w:rsid w:val="206B2F7F"/>
    <w:rsid w:val="21307D9B"/>
    <w:rsid w:val="221C9EBC"/>
    <w:rsid w:val="2222F0A3"/>
    <w:rsid w:val="226AE1DA"/>
    <w:rsid w:val="23C7D9D3"/>
    <w:rsid w:val="24445961"/>
    <w:rsid w:val="2479EB95"/>
    <w:rsid w:val="2506DE7A"/>
    <w:rsid w:val="2591FA4D"/>
    <w:rsid w:val="25AB22AA"/>
    <w:rsid w:val="2606079E"/>
    <w:rsid w:val="2651B49B"/>
    <w:rsid w:val="26BEBC61"/>
    <w:rsid w:val="26F5E2BB"/>
    <w:rsid w:val="2707681B"/>
    <w:rsid w:val="272DCAAE"/>
    <w:rsid w:val="27530041"/>
    <w:rsid w:val="27AAD3D3"/>
    <w:rsid w:val="27CD06C7"/>
    <w:rsid w:val="2831A8B2"/>
    <w:rsid w:val="2839B8E4"/>
    <w:rsid w:val="288BA86B"/>
    <w:rsid w:val="28D4F1B2"/>
    <w:rsid w:val="28E8F84F"/>
    <w:rsid w:val="2A964708"/>
    <w:rsid w:val="2A9E25FD"/>
    <w:rsid w:val="2BF6A4FA"/>
    <w:rsid w:val="2C948293"/>
    <w:rsid w:val="2D40485A"/>
    <w:rsid w:val="2DC7CCAB"/>
    <w:rsid w:val="2EA0E7FA"/>
    <w:rsid w:val="2ED7FB7C"/>
    <w:rsid w:val="2EEE44CE"/>
    <w:rsid w:val="2F088718"/>
    <w:rsid w:val="2F10CDC1"/>
    <w:rsid w:val="2FB2BE8A"/>
    <w:rsid w:val="3052B817"/>
    <w:rsid w:val="315C0778"/>
    <w:rsid w:val="3284C3CD"/>
    <w:rsid w:val="331CEC74"/>
    <w:rsid w:val="33F0000D"/>
    <w:rsid w:val="36161027"/>
    <w:rsid w:val="3639D480"/>
    <w:rsid w:val="36F9603E"/>
    <w:rsid w:val="38E7AC5F"/>
    <w:rsid w:val="398DF6B1"/>
    <w:rsid w:val="39F4A157"/>
    <w:rsid w:val="3A343B66"/>
    <w:rsid w:val="3A54DCC3"/>
    <w:rsid w:val="3B2010D3"/>
    <w:rsid w:val="3C7B4063"/>
    <w:rsid w:val="3CC1A5F0"/>
    <w:rsid w:val="3DDFA919"/>
    <w:rsid w:val="3E7DB063"/>
    <w:rsid w:val="3EF21572"/>
    <w:rsid w:val="3FB61D60"/>
    <w:rsid w:val="4062DC19"/>
    <w:rsid w:val="4074CEA8"/>
    <w:rsid w:val="4200FB93"/>
    <w:rsid w:val="42756648"/>
    <w:rsid w:val="42C94958"/>
    <w:rsid w:val="42F10927"/>
    <w:rsid w:val="43B1A997"/>
    <w:rsid w:val="44DD3E0B"/>
    <w:rsid w:val="45181AD8"/>
    <w:rsid w:val="45377E36"/>
    <w:rsid w:val="4558ABD6"/>
    <w:rsid w:val="4586A477"/>
    <w:rsid w:val="45E95892"/>
    <w:rsid w:val="462222A9"/>
    <w:rsid w:val="4712BE6E"/>
    <w:rsid w:val="479CBA7B"/>
    <w:rsid w:val="47D85735"/>
    <w:rsid w:val="47F5468A"/>
    <w:rsid w:val="48FAD383"/>
    <w:rsid w:val="49FD61B0"/>
    <w:rsid w:val="4AF95ABB"/>
    <w:rsid w:val="4B13ED38"/>
    <w:rsid w:val="4B2CE74C"/>
    <w:rsid w:val="4BB5BD71"/>
    <w:rsid w:val="4BC56843"/>
    <w:rsid w:val="4BD1CDCC"/>
    <w:rsid w:val="4BF90721"/>
    <w:rsid w:val="4C0C7F6B"/>
    <w:rsid w:val="4C6978EB"/>
    <w:rsid w:val="4CD61EC9"/>
    <w:rsid w:val="4D1ECD99"/>
    <w:rsid w:val="4E770BD0"/>
    <w:rsid w:val="4F5A67FE"/>
    <w:rsid w:val="50672EF7"/>
    <w:rsid w:val="50902944"/>
    <w:rsid w:val="50A07296"/>
    <w:rsid w:val="51943B4A"/>
    <w:rsid w:val="520994DF"/>
    <w:rsid w:val="528B8A12"/>
    <w:rsid w:val="52B7602D"/>
    <w:rsid w:val="52E9FED0"/>
    <w:rsid w:val="52EA8E9F"/>
    <w:rsid w:val="53E54B50"/>
    <w:rsid w:val="540987AF"/>
    <w:rsid w:val="548B3B3B"/>
    <w:rsid w:val="54CBDC0C"/>
    <w:rsid w:val="54CE52DB"/>
    <w:rsid w:val="54D1FABD"/>
    <w:rsid w:val="5513B24C"/>
    <w:rsid w:val="5529B017"/>
    <w:rsid w:val="566EC65D"/>
    <w:rsid w:val="566F99F3"/>
    <w:rsid w:val="56FFD89C"/>
    <w:rsid w:val="5730F49D"/>
    <w:rsid w:val="57DC0981"/>
    <w:rsid w:val="57FA03C6"/>
    <w:rsid w:val="58AEB16A"/>
    <w:rsid w:val="598E1258"/>
    <w:rsid w:val="599F4D2F"/>
    <w:rsid w:val="59B13657"/>
    <w:rsid w:val="5A2352B4"/>
    <w:rsid w:val="5C1DA5AC"/>
    <w:rsid w:val="5CC5B31A"/>
    <w:rsid w:val="5CCECC6A"/>
    <w:rsid w:val="5D22E9CA"/>
    <w:rsid w:val="5D82228D"/>
    <w:rsid w:val="5F015CB7"/>
    <w:rsid w:val="5F3C1E11"/>
    <w:rsid w:val="60AA2EE2"/>
    <w:rsid w:val="60D03D5C"/>
    <w:rsid w:val="613410A6"/>
    <w:rsid w:val="61DC22EE"/>
    <w:rsid w:val="61EC5BEB"/>
    <w:rsid w:val="61EFCD51"/>
    <w:rsid w:val="62626758"/>
    <w:rsid w:val="6273BED3"/>
    <w:rsid w:val="63462F75"/>
    <w:rsid w:val="63EFE84B"/>
    <w:rsid w:val="63F73E6F"/>
    <w:rsid w:val="665B04A5"/>
    <w:rsid w:val="67D23193"/>
    <w:rsid w:val="69113A42"/>
    <w:rsid w:val="69152C6F"/>
    <w:rsid w:val="6932E59C"/>
    <w:rsid w:val="69CE0C76"/>
    <w:rsid w:val="6AE59E69"/>
    <w:rsid w:val="6B78FB43"/>
    <w:rsid w:val="6C0ABEFE"/>
    <w:rsid w:val="6CDBD6E4"/>
    <w:rsid w:val="6CF4FF41"/>
    <w:rsid w:val="6D728357"/>
    <w:rsid w:val="6E236551"/>
    <w:rsid w:val="6E989886"/>
    <w:rsid w:val="6F129D17"/>
    <w:rsid w:val="6F637CB2"/>
    <w:rsid w:val="6F8AC52C"/>
    <w:rsid w:val="6FFC02C8"/>
    <w:rsid w:val="701B408A"/>
    <w:rsid w:val="717125C5"/>
    <w:rsid w:val="71B710EB"/>
    <w:rsid w:val="71C87064"/>
    <w:rsid w:val="71D3C618"/>
    <w:rsid w:val="720BDD69"/>
    <w:rsid w:val="72C5AAA5"/>
    <w:rsid w:val="737DB46D"/>
    <w:rsid w:val="7396CDED"/>
    <w:rsid w:val="73F64D04"/>
    <w:rsid w:val="74238BF3"/>
    <w:rsid w:val="74862F2F"/>
    <w:rsid w:val="74EEB1AD"/>
    <w:rsid w:val="758426DF"/>
    <w:rsid w:val="75C970E5"/>
    <w:rsid w:val="75DAABBC"/>
    <w:rsid w:val="76FE4EAC"/>
    <w:rsid w:val="77004654"/>
    <w:rsid w:val="772DEDC6"/>
    <w:rsid w:val="7790A4AF"/>
    <w:rsid w:val="7821B0B9"/>
    <w:rsid w:val="786DCAE5"/>
    <w:rsid w:val="78F92421"/>
    <w:rsid w:val="790111A7"/>
    <w:rsid w:val="79EC1DC6"/>
    <w:rsid w:val="7A099B46"/>
    <w:rsid w:val="7A1999D3"/>
    <w:rsid w:val="7AE142C0"/>
    <w:rsid w:val="7B5FEC01"/>
    <w:rsid w:val="7B6F52AA"/>
    <w:rsid w:val="7B71F3DB"/>
    <w:rsid w:val="7C1DE62A"/>
    <w:rsid w:val="7C49E74F"/>
    <w:rsid w:val="7C49ED40"/>
    <w:rsid w:val="7C6D5F0D"/>
    <w:rsid w:val="7DD482CA"/>
    <w:rsid w:val="7DE5BDA1"/>
    <w:rsid w:val="7E9593F3"/>
    <w:rsid w:val="7F001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D8C1"/>
  <w15:docId w15:val="{98CC3715-CCCD-4E85-BB71-D71D451B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B6F"/>
    <w:pPr>
      <w:contextualSpacing/>
    </w:pPr>
    <w:rPr>
      <w:rFonts w:ascii="Arial" w:hAnsi="Arial" w:cs="Arial"/>
      <w:sz w:val="24"/>
      <w:szCs w:val="22"/>
    </w:rPr>
  </w:style>
  <w:style w:type="paragraph" w:styleId="Heading1">
    <w:name w:val="heading 1"/>
    <w:basedOn w:val="Normal"/>
    <w:next w:val="Normal"/>
    <w:link w:val="Heading1Char"/>
    <w:uiPriority w:val="9"/>
    <w:qFormat/>
    <w:rsid w:val="00890DB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890DB7"/>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890DB7"/>
    <w:pPr>
      <w:outlineLvl w:val="2"/>
    </w:pPr>
    <w:rPr>
      <w:b/>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5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890DB7"/>
    <w:rPr>
      <w:sz w:val="18"/>
      <w:szCs w:val="18"/>
    </w:rPr>
  </w:style>
  <w:style w:type="character" w:customStyle="1" w:styleId="Heading1Char">
    <w:name w:val="Heading 1 Char"/>
    <w:link w:val="Heading1"/>
    <w:uiPriority w:val="9"/>
    <w:rsid w:val="00890DB7"/>
    <w:rPr>
      <w:rFonts w:ascii="Arial" w:hAnsi="Arial" w:cs="Arial"/>
      <w:color w:val="0072C6"/>
      <w:sz w:val="48"/>
      <w:szCs w:val="48"/>
    </w:rPr>
  </w:style>
  <w:style w:type="character" w:customStyle="1" w:styleId="Heading2Char">
    <w:name w:val="Heading 2 Char"/>
    <w:aliases w:val="Table Heading Char"/>
    <w:link w:val="Heading2"/>
    <w:uiPriority w:val="9"/>
    <w:rsid w:val="00890DB7"/>
    <w:rPr>
      <w:rFonts w:ascii="Arial" w:hAnsi="Arial" w:cs="Arial"/>
      <w:b/>
      <w:color w:val="0072C6"/>
      <w:sz w:val="18"/>
      <w:szCs w:val="18"/>
    </w:rPr>
  </w:style>
  <w:style w:type="character" w:customStyle="1" w:styleId="Heading3Char">
    <w:name w:val="Heading 3 Char"/>
    <w:aliases w:val="Front Page heading Char"/>
    <w:link w:val="Heading3"/>
    <w:uiPriority w:val="9"/>
    <w:rsid w:val="00890DB7"/>
    <w:rPr>
      <w:rFonts w:ascii="Arial" w:hAnsi="Arial" w:cs="Arial"/>
      <w:b/>
      <w:color w:val="0072C6"/>
      <w:sz w:val="56"/>
      <w:szCs w:val="56"/>
    </w:rPr>
  </w:style>
  <w:style w:type="paragraph" w:styleId="ListParagraph">
    <w:name w:val="List Paragraph"/>
    <w:aliases w:val="Numbers"/>
    <w:basedOn w:val="Normal"/>
    <w:uiPriority w:val="34"/>
    <w:qFormat/>
    <w:rsid w:val="00890DB7"/>
    <w:rPr>
      <w:b/>
      <w:color w:val="0072C6" w:themeColor="text2"/>
    </w:rPr>
  </w:style>
  <w:style w:type="paragraph" w:customStyle="1" w:styleId="BlueBulletList">
    <w:name w:val="Blue Bullet List"/>
    <w:basedOn w:val="NoSpacing"/>
    <w:qFormat/>
    <w:rsid w:val="00890DB7"/>
    <w:pPr>
      <w:numPr>
        <w:numId w:val="1"/>
      </w:numPr>
    </w:pPr>
  </w:style>
  <w:style w:type="paragraph" w:styleId="BalloonText">
    <w:name w:val="Balloon Text"/>
    <w:basedOn w:val="Normal"/>
    <w:link w:val="BalloonTextChar"/>
    <w:uiPriority w:val="99"/>
    <w:semiHidden/>
    <w:unhideWhenUsed/>
    <w:rsid w:val="00A87E0A"/>
    <w:rPr>
      <w:rFonts w:ascii="Tahoma" w:hAnsi="Tahoma" w:cs="Tahoma"/>
      <w:sz w:val="16"/>
      <w:szCs w:val="16"/>
    </w:rPr>
  </w:style>
  <w:style w:type="character" w:customStyle="1" w:styleId="BalloonTextChar">
    <w:name w:val="Balloon Text Char"/>
    <w:basedOn w:val="DefaultParagraphFont"/>
    <w:link w:val="BalloonText"/>
    <w:uiPriority w:val="99"/>
    <w:semiHidden/>
    <w:rsid w:val="00A87E0A"/>
    <w:rPr>
      <w:rFonts w:ascii="Tahoma" w:hAnsi="Tahoma" w:cs="Tahoma"/>
      <w:color w:val="39545A"/>
      <w:sz w:val="16"/>
      <w:szCs w:val="16"/>
    </w:rPr>
  </w:style>
  <w:style w:type="paragraph" w:styleId="NormalWeb">
    <w:name w:val="Normal (Web)"/>
    <w:basedOn w:val="Normal"/>
    <w:uiPriority w:val="99"/>
    <w:unhideWhenUsed/>
    <w:rsid w:val="00A87E0A"/>
    <w:pPr>
      <w:spacing w:before="100" w:beforeAutospacing="1" w:after="100" w:afterAutospacing="1"/>
    </w:pPr>
    <w:rPr>
      <w:rFonts w:ascii="Times New Roman" w:eastAsiaTheme="minorEastAsia" w:hAnsi="Times New Roman" w:cs="Times New Roman"/>
      <w:szCs w:val="24"/>
    </w:rPr>
  </w:style>
  <w:style w:type="paragraph" w:customStyle="1" w:styleId="ReportLetter">
    <w:name w:val="Report Letter"/>
    <w:basedOn w:val="Normal"/>
    <w:qFormat/>
    <w:rsid w:val="00890DB7"/>
    <w:pPr>
      <w:jc w:val="center"/>
    </w:pPr>
    <w:rPr>
      <w:rFonts w:eastAsia="Times New Roman"/>
      <w:b/>
      <w:sz w:val="144"/>
      <w:szCs w:val="144"/>
    </w:rPr>
  </w:style>
  <w:style w:type="paragraph" w:customStyle="1" w:styleId="ReportHeader1">
    <w:name w:val="Report Header 1"/>
    <w:basedOn w:val="Normal"/>
    <w:qFormat/>
    <w:rsid w:val="00890DB7"/>
    <w:pPr>
      <w:keepLines/>
      <w:framePr w:hSpace="181" w:wrap="around" w:vAnchor="text" w:hAnchor="margin" w:xAlign="center" w:y="1796"/>
      <w:suppressOverlap/>
    </w:pPr>
    <w:rPr>
      <w:rFonts w:eastAsia="Times New Roman"/>
      <w:b/>
      <w:sz w:val="28"/>
      <w:szCs w:val="28"/>
    </w:rPr>
  </w:style>
  <w:style w:type="character" w:styleId="Hyperlink">
    <w:name w:val="Hyperlink"/>
    <w:basedOn w:val="DefaultParagraphFont"/>
    <w:uiPriority w:val="99"/>
    <w:unhideWhenUsed/>
    <w:rsid w:val="00C10D09"/>
    <w:rPr>
      <w:color w:val="0072C6" w:themeColor="hyperlink"/>
      <w:u w:val="single"/>
    </w:rPr>
  </w:style>
  <w:style w:type="paragraph" w:customStyle="1" w:styleId="Default">
    <w:name w:val="Default"/>
    <w:rsid w:val="00C10D09"/>
    <w:pPr>
      <w:autoSpaceDE w:val="0"/>
      <w:autoSpaceDN w:val="0"/>
      <w:adjustRightInd w:val="0"/>
    </w:pPr>
    <w:rPr>
      <w:rFonts w:ascii="Arial" w:hAnsi="Arial" w:cs="Arial"/>
      <w:color w:val="000000"/>
      <w:sz w:val="24"/>
      <w:szCs w:val="24"/>
    </w:rPr>
  </w:style>
  <w:style w:type="paragraph" w:customStyle="1" w:styleId="ReportBullet1">
    <w:name w:val="Report Bullet 1"/>
    <w:basedOn w:val="Normal"/>
    <w:qFormat/>
    <w:rsid w:val="00890DB7"/>
    <w:pPr>
      <w:numPr>
        <w:numId w:val="2"/>
      </w:numPr>
    </w:pPr>
    <w:rPr>
      <w:rFonts w:eastAsia="Times New Roman"/>
      <w:b/>
      <w:szCs w:val="24"/>
      <w:u w:val="single"/>
    </w:rPr>
  </w:style>
  <w:style w:type="character" w:styleId="FollowedHyperlink">
    <w:name w:val="FollowedHyperlink"/>
    <w:basedOn w:val="DefaultParagraphFont"/>
    <w:uiPriority w:val="99"/>
    <w:semiHidden/>
    <w:unhideWhenUsed/>
    <w:rsid w:val="00923087"/>
    <w:rPr>
      <w:color w:val="954F72" w:themeColor="followedHyperlink"/>
      <w:u w:val="single"/>
    </w:rPr>
  </w:style>
  <w:style w:type="paragraph" w:styleId="BodyTextIndent3">
    <w:name w:val="Body Text Indent 3"/>
    <w:basedOn w:val="Normal"/>
    <w:link w:val="BodyTextIndent3Char"/>
    <w:rsid w:val="007367CD"/>
    <w:pPr>
      <w:tabs>
        <w:tab w:val="left" w:pos="6435"/>
      </w:tabs>
      <w:ind w:left="360"/>
      <w:jc w:val="both"/>
    </w:pPr>
    <w:rPr>
      <w:rFonts w:eastAsia="Times New Roman"/>
      <w:sz w:val="28"/>
      <w:szCs w:val="24"/>
    </w:rPr>
  </w:style>
  <w:style w:type="character" w:customStyle="1" w:styleId="BodyTextIndent3Char">
    <w:name w:val="Body Text Indent 3 Char"/>
    <w:basedOn w:val="DefaultParagraphFont"/>
    <w:link w:val="BodyTextIndent3"/>
    <w:rsid w:val="007367CD"/>
    <w:rPr>
      <w:rFonts w:ascii="Arial" w:eastAsia="Times New Roman" w:hAnsi="Arial" w:cs="Arial"/>
      <w:sz w:val="28"/>
      <w:szCs w:val="24"/>
      <w:lang w:val="en-GB"/>
    </w:rPr>
  </w:style>
  <w:style w:type="table" w:styleId="LightShading-Accent4">
    <w:name w:val="Light Shading Accent 4"/>
    <w:basedOn w:val="TableNormal"/>
    <w:uiPriority w:val="60"/>
    <w:rsid w:val="00DC0D1F"/>
    <w:rPr>
      <w:color w:val="00296E" w:themeColor="accent4" w:themeShade="BF"/>
    </w:rPr>
    <w:tblPr>
      <w:tblStyleRowBandSize w:val="1"/>
      <w:tblStyleColBandSize w:val="1"/>
      <w:tblBorders>
        <w:top w:val="single" w:sz="8" w:space="0" w:color="003893" w:themeColor="accent4"/>
        <w:bottom w:val="single" w:sz="8" w:space="0" w:color="003893" w:themeColor="accent4"/>
      </w:tblBorders>
    </w:tblPr>
    <w:tblStylePr w:type="firstRow">
      <w:pPr>
        <w:spacing w:before="0" w:after="0" w:line="240" w:lineRule="auto"/>
      </w:pPr>
      <w:rPr>
        <w:b/>
        <w:bCs/>
      </w:rPr>
      <w:tblPr/>
      <w:tcPr>
        <w:tcBorders>
          <w:top w:val="single" w:sz="8" w:space="0" w:color="003893" w:themeColor="accent4"/>
          <w:left w:val="nil"/>
          <w:bottom w:val="single" w:sz="8" w:space="0" w:color="003893" w:themeColor="accent4"/>
          <w:right w:val="nil"/>
          <w:insideH w:val="nil"/>
          <w:insideV w:val="nil"/>
        </w:tcBorders>
      </w:tcPr>
    </w:tblStylePr>
    <w:tblStylePr w:type="lastRow">
      <w:pPr>
        <w:spacing w:before="0" w:after="0" w:line="240" w:lineRule="auto"/>
      </w:pPr>
      <w:rPr>
        <w:b/>
        <w:bCs/>
      </w:rPr>
      <w:tblPr/>
      <w:tcPr>
        <w:tcBorders>
          <w:top w:val="single" w:sz="8" w:space="0" w:color="003893" w:themeColor="accent4"/>
          <w:left w:val="nil"/>
          <w:bottom w:val="single" w:sz="8" w:space="0" w:color="00389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C7FF" w:themeFill="accent4" w:themeFillTint="3F"/>
      </w:tcPr>
    </w:tblStylePr>
    <w:tblStylePr w:type="band1Horz">
      <w:tblPr/>
      <w:tcPr>
        <w:tcBorders>
          <w:left w:val="nil"/>
          <w:right w:val="nil"/>
          <w:insideH w:val="nil"/>
          <w:insideV w:val="nil"/>
        </w:tcBorders>
        <w:shd w:val="clear" w:color="auto" w:fill="A5C7FF" w:themeFill="accent4" w:themeFillTint="3F"/>
      </w:tcPr>
    </w:tblStylePr>
  </w:style>
  <w:style w:type="character" w:styleId="CommentReference">
    <w:name w:val="annotation reference"/>
    <w:basedOn w:val="DefaultParagraphFont"/>
    <w:uiPriority w:val="99"/>
    <w:semiHidden/>
    <w:unhideWhenUsed/>
    <w:rsid w:val="00DC27CB"/>
    <w:rPr>
      <w:sz w:val="16"/>
      <w:szCs w:val="16"/>
    </w:rPr>
  </w:style>
  <w:style w:type="paragraph" w:styleId="CommentText">
    <w:name w:val="annotation text"/>
    <w:basedOn w:val="Normal"/>
    <w:link w:val="CommentTextChar"/>
    <w:uiPriority w:val="99"/>
    <w:unhideWhenUsed/>
    <w:rsid w:val="00DC27CB"/>
    <w:rPr>
      <w:sz w:val="20"/>
      <w:szCs w:val="20"/>
    </w:rPr>
  </w:style>
  <w:style w:type="character" w:customStyle="1" w:styleId="CommentTextChar">
    <w:name w:val="Comment Text Char"/>
    <w:basedOn w:val="DefaultParagraphFont"/>
    <w:link w:val="CommentText"/>
    <w:uiPriority w:val="99"/>
    <w:rsid w:val="00DC27CB"/>
    <w:rPr>
      <w:rFonts w:ascii="Arial" w:hAnsi="Arial" w:cs="Arial"/>
    </w:rPr>
  </w:style>
  <w:style w:type="paragraph" w:styleId="CommentSubject">
    <w:name w:val="annotation subject"/>
    <w:basedOn w:val="CommentText"/>
    <w:next w:val="CommentText"/>
    <w:link w:val="CommentSubjectChar"/>
    <w:uiPriority w:val="99"/>
    <w:semiHidden/>
    <w:unhideWhenUsed/>
    <w:rsid w:val="00DC27CB"/>
    <w:rPr>
      <w:b/>
      <w:bCs/>
    </w:rPr>
  </w:style>
  <w:style w:type="character" w:customStyle="1" w:styleId="CommentSubjectChar">
    <w:name w:val="Comment Subject Char"/>
    <w:basedOn w:val="CommentTextChar"/>
    <w:link w:val="CommentSubject"/>
    <w:uiPriority w:val="99"/>
    <w:semiHidden/>
    <w:rsid w:val="00DC27CB"/>
    <w:rPr>
      <w:rFonts w:ascii="Arial" w:hAnsi="Arial" w:cs="Arial"/>
      <w:b/>
      <w:bCs/>
    </w:rPr>
  </w:style>
  <w:style w:type="paragraph" w:styleId="Revision">
    <w:name w:val="Revision"/>
    <w:hidden/>
    <w:uiPriority w:val="99"/>
    <w:semiHidden/>
    <w:rsid w:val="00DC27CB"/>
    <w:rPr>
      <w:rFonts w:ascii="Arial" w:hAnsi="Arial" w:cs="Arial"/>
      <w:sz w:val="24"/>
      <w:szCs w:val="22"/>
    </w:rPr>
  </w:style>
  <w:style w:type="paragraph" w:customStyle="1" w:styleId="pf0">
    <w:name w:val="pf0"/>
    <w:basedOn w:val="Normal"/>
    <w:rsid w:val="006557AA"/>
    <w:pPr>
      <w:spacing w:before="100" w:beforeAutospacing="1" w:after="100" w:afterAutospacing="1"/>
      <w:contextualSpacing w:val="0"/>
    </w:pPr>
    <w:rPr>
      <w:rFonts w:ascii="Times New Roman" w:eastAsia="Times New Roman" w:hAnsi="Times New Roman" w:cs="Times New Roman"/>
      <w:szCs w:val="24"/>
    </w:rPr>
  </w:style>
  <w:style w:type="character" w:customStyle="1" w:styleId="cf01">
    <w:name w:val="cf01"/>
    <w:basedOn w:val="DefaultParagraphFont"/>
    <w:rsid w:val="006557AA"/>
    <w:rPr>
      <w:rFonts w:ascii="Segoe UI" w:hAnsi="Segoe UI" w:cs="Segoe UI" w:hint="default"/>
      <w:sz w:val="24"/>
      <w:szCs w:val="24"/>
    </w:rPr>
  </w:style>
  <w:style w:type="numbering" w:customStyle="1" w:styleId="CurrentList1">
    <w:name w:val="Current List1"/>
    <w:uiPriority w:val="99"/>
    <w:rsid w:val="000B5D9F"/>
    <w:pPr>
      <w:numPr>
        <w:numId w:val="3"/>
      </w:numPr>
    </w:pPr>
  </w:style>
  <w:style w:type="paragraph" w:styleId="PlainText">
    <w:name w:val="Plain Text"/>
    <w:basedOn w:val="Normal"/>
    <w:link w:val="PlainTextChar"/>
    <w:uiPriority w:val="99"/>
    <w:semiHidden/>
    <w:unhideWhenUsed/>
    <w:rsid w:val="00334317"/>
    <w:pPr>
      <w:contextualSpacing w:val="0"/>
    </w:pPr>
    <w:rPr>
      <w:rFonts w:eastAsia="Times New Roman"/>
      <w:szCs w:val="24"/>
    </w:rPr>
  </w:style>
  <w:style w:type="character" w:customStyle="1" w:styleId="PlainTextChar">
    <w:name w:val="Plain Text Char"/>
    <w:basedOn w:val="DefaultParagraphFont"/>
    <w:link w:val="PlainText"/>
    <w:uiPriority w:val="99"/>
    <w:semiHidden/>
    <w:rsid w:val="00334317"/>
    <w:rPr>
      <w:rFonts w:ascii="Arial" w:eastAsia="Times New Roman" w:hAnsi="Arial" w:cs="Arial"/>
      <w:sz w:val="24"/>
      <w:szCs w:val="24"/>
    </w:rPr>
  </w:style>
  <w:style w:type="character" w:styleId="UnresolvedMention">
    <w:name w:val="Unresolved Mention"/>
    <w:basedOn w:val="DefaultParagraphFont"/>
    <w:uiPriority w:val="99"/>
    <w:semiHidden/>
    <w:unhideWhenUsed/>
    <w:rsid w:val="007335DE"/>
    <w:rPr>
      <w:color w:val="605E5C"/>
      <w:shd w:val="clear" w:color="auto" w:fill="E1DFDD"/>
    </w:rPr>
  </w:style>
  <w:style w:type="character" w:styleId="Strong">
    <w:name w:val="Strong"/>
    <w:basedOn w:val="DefaultParagraphFont"/>
    <w:uiPriority w:val="22"/>
    <w:qFormat/>
    <w:rsid w:val="003E5678"/>
    <w:rPr>
      <w:b/>
      <w:bCs/>
    </w:rPr>
  </w:style>
  <w:style w:type="table" w:styleId="ListTable5Dark-Accent4">
    <w:name w:val="List Table 5 Dark Accent 4"/>
    <w:basedOn w:val="TableNormal"/>
    <w:uiPriority w:val="50"/>
    <w:rsid w:val="005261A2"/>
    <w:rPr>
      <w:color w:val="FFFFFF" w:themeColor="background1"/>
    </w:rPr>
    <w:tblPr>
      <w:tblStyleRowBandSize w:val="1"/>
      <w:tblStyleColBandSize w:val="1"/>
      <w:tblBorders>
        <w:top w:val="single" w:sz="24" w:space="0" w:color="003893" w:themeColor="accent4"/>
        <w:left w:val="single" w:sz="24" w:space="0" w:color="003893" w:themeColor="accent4"/>
        <w:bottom w:val="single" w:sz="24" w:space="0" w:color="003893" w:themeColor="accent4"/>
        <w:right w:val="single" w:sz="24" w:space="0" w:color="003893" w:themeColor="accent4"/>
      </w:tblBorders>
    </w:tblPr>
    <w:tcPr>
      <w:shd w:val="clear" w:color="auto" w:fill="00389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2">
    <w:name w:val="Grid Table 5 Dark Accent 2"/>
    <w:basedOn w:val="TableNormal"/>
    <w:uiPriority w:val="50"/>
    <w:rsid w:val="005261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B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3" w:themeFill="accent2"/>
      </w:tcPr>
    </w:tblStylePr>
    <w:tblStylePr w:type="band1Vert">
      <w:tblPr/>
      <w:tcPr>
        <w:shd w:val="clear" w:color="auto" w:fill="87D8FF" w:themeFill="accent2" w:themeFillTint="66"/>
      </w:tcPr>
    </w:tblStylePr>
    <w:tblStylePr w:type="band1Horz">
      <w:tblPr/>
      <w:tcPr>
        <w:shd w:val="clear" w:color="auto" w:fill="87D8FF" w:themeFill="accent2" w:themeFillTint="66"/>
      </w:tcPr>
    </w:tblStylePr>
  </w:style>
  <w:style w:type="table" w:styleId="GridTable1Light-Accent6">
    <w:name w:val="Grid Table 1 Light Accent 6"/>
    <w:basedOn w:val="TableNormal"/>
    <w:uiPriority w:val="46"/>
    <w:rsid w:val="00C6334C"/>
    <w:tblPr>
      <w:tblStyleRowBandSize w:val="1"/>
      <w:tblStyleColBandSize w:val="1"/>
      <w:tblBorders>
        <w:top w:val="single" w:sz="4" w:space="0" w:color="ED95C5" w:themeColor="accent6" w:themeTint="66"/>
        <w:left w:val="single" w:sz="4" w:space="0" w:color="ED95C5" w:themeColor="accent6" w:themeTint="66"/>
        <w:bottom w:val="single" w:sz="4" w:space="0" w:color="ED95C5" w:themeColor="accent6" w:themeTint="66"/>
        <w:right w:val="single" w:sz="4" w:space="0" w:color="ED95C5" w:themeColor="accent6" w:themeTint="66"/>
        <w:insideH w:val="single" w:sz="4" w:space="0" w:color="ED95C5" w:themeColor="accent6" w:themeTint="66"/>
        <w:insideV w:val="single" w:sz="4" w:space="0" w:color="ED95C5" w:themeColor="accent6" w:themeTint="66"/>
      </w:tblBorders>
    </w:tblPr>
    <w:tblStylePr w:type="firstRow">
      <w:rPr>
        <w:b/>
        <w:bCs/>
      </w:rPr>
      <w:tblPr/>
      <w:tcPr>
        <w:tcBorders>
          <w:bottom w:val="single" w:sz="12" w:space="0" w:color="E460A8" w:themeColor="accent6" w:themeTint="99"/>
        </w:tcBorders>
      </w:tcPr>
    </w:tblStylePr>
    <w:tblStylePr w:type="lastRow">
      <w:rPr>
        <w:b/>
        <w:bCs/>
      </w:rPr>
      <w:tblPr/>
      <w:tcPr>
        <w:tcBorders>
          <w:top w:val="double" w:sz="2" w:space="0" w:color="E460A8" w:themeColor="accent6"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C6334C"/>
    <w:tblPr>
      <w:tblStyleRowBandSize w:val="1"/>
      <w:tblStyleColBandSize w:val="1"/>
      <w:tblBorders>
        <w:top w:val="single" w:sz="4" w:space="0" w:color="0090D3" w:themeColor="accent2"/>
        <w:left w:val="single" w:sz="4" w:space="0" w:color="0090D3" w:themeColor="accent2"/>
        <w:bottom w:val="single" w:sz="4" w:space="0" w:color="0090D3" w:themeColor="accent2"/>
        <w:right w:val="single" w:sz="4" w:space="0" w:color="0090D3" w:themeColor="accent2"/>
      </w:tblBorders>
    </w:tblPr>
    <w:tblStylePr w:type="firstRow">
      <w:rPr>
        <w:b/>
        <w:bCs/>
        <w:color w:val="FFFFFF" w:themeColor="background1"/>
      </w:rPr>
      <w:tblPr/>
      <w:tcPr>
        <w:shd w:val="clear" w:color="auto" w:fill="0090D3" w:themeFill="accent2"/>
      </w:tcPr>
    </w:tblStylePr>
    <w:tblStylePr w:type="lastRow">
      <w:rPr>
        <w:b/>
        <w:bCs/>
      </w:rPr>
      <w:tblPr/>
      <w:tcPr>
        <w:tcBorders>
          <w:top w:val="double" w:sz="4" w:space="0" w:color="0090D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D3" w:themeColor="accent2"/>
          <w:right w:val="single" w:sz="4" w:space="0" w:color="0090D3" w:themeColor="accent2"/>
        </w:tcBorders>
      </w:tcPr>
    </w:tblStylePr>
    <w:tblStylePr w:type="band1Horz">
      <w:tblPr/>
      <w:tcPr>
        <w:tcBorders>
          <w:top w:val="single" w:sz="4" w:space="0" w:color="0090D3" w:themeColor="accent2"/>
          <w:bottom w:val="single" w:sz="4" w:space="0" w:color="0090D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D3" w:themeColor="accent2"/>
          <w:left w:val="nil"/>
        </w:tcBorders>
      </w:tcPr>
    </w:tblStylePr>
    <w:tblStylePr w:type="swCell">
      <w:tblPr/>
      <w:tcPr>
        <w:tcBorders>
          <w:top w:val="double" w:sz="4" w:space="0" w:color="0090D3" w:themeColor="accent2"/>
          <w:right w:val="nil"/>
        </w:tcBorders>
      </w:tcPr>
    </w:tblStylePr>
  </w:style>
  <w:style w:type="table" w:styleId="ListTable4-Accent6">
    <w:name w:val="List Table 4 Accent 6"/>
    <w:basedOn w:val="TableNormal"/>
    <w:uiPriority w:val="49"/>
    <w:rsid w:val="00C6334C"/>
    <w:tblPr>
      <w:tblStyleRowBandSize w:val="1"/>
      <w:tblStyleColBandSize w:val="1"/>
      <w:tblBorders>
        <w:top w:val="single" w:sz="4" w:space="0" w:color="E460A8" w:themeColor="accent6" w:themeTint="99"/>
        <w:left w:val="single" w:sz="4" w:space="0" w:color="E460A8" w:themeColor="accent6" w:themeTint="99"/>
        <w:bottom w:val="single" w:sz="4" w:space="0" w:color="E460A8" w:themeColor="accent6" w:themeTint="99"/>
        <w:right w:val="single" w:sz="4" w:space="0" w:color="E460A8" w:themeColor="accent6" w:themeTint="99"/>
        <w:insideH w:val="single" w:sz="4" w:space="0" w:color="E460A8" w:themeColor="accent6" w:themeTint="99"/>
      </w:tblBorders>
    </w:tblPr>
    <w:tblStylePr w:type="firstRow">
      <w:rPr>
        <w:b/>
        <w:bCs/>
        <w:color w:val="FFFFFF" w:themeColor="background1"/>
      </w:rPr>
      <w:tblPr/>
      <w:tcPr>
        <w:tcBorders>
          <w:top w:val="single" w:sz="4" w:space="0" w:color="AD1D6C" w:themeColor="accent6"/>
          <w:left w:val="single" w:sz="4" w:space="0" w:color="AD1D6C" w:themeColor="accent6"/>
          <w:bottom w:val="single" w:sz="4" w:space="0" w:color="AD1D6C" w:themeColor="accent6"/>
          <w:right w:val="single" w:sz="4" w:space="0" w:color="AD1D6C" w:themeColor="accent6"/>
          <w:insideH w:val="nil"/>
        </w:tcBorders>
        <w:shd w:val="clear" w:color="auto" w:fill="AD1D6C" w:themeFill="accent6"/>
      </w:tcPr>
    </w:tblStylePr>
    <w:tblStylePr w:type="lastRow">
      <w:rPr>
        <w:b/>
        <w:bCs/>
      </w:rPr>
      <w:tblPr/>
      <w:tcPr>
        <w:tcBorders>
          <w:top w:val="double" w:sz="4" w:space="0" w:color="E460A8" w:themeColor="accent6" w:themeTint="99"/>
        </w:tcBorders>
      </w:tcPr>
    </w:tblStylePr>
    <w:tblStylePr w:type="firstCol">
      <w:rPr>
        <w:b/>
        <w:bCs/>
      </w:rPr>
    </w:tblStylePr>
    <w:tblStylePr w:type="lastCol">
      <w:rPr>
        <w:b/>
        <w:bCs/>
      </w:rPr>
    </w:tblStylePr>
    <w:tblStylePr w:type="band1Vert">
      <w:tblPr/>
      <w:tcPr>
        <w:shd w:val="clear" w:color="auto" w:fill="F6CAE2" w:themeFill="accent6" w:themeFillTint="33"/>
      </w:tcPr>
    </w:tblStylePr>
    <w:tblStylePr w:type="band1Horz">
      <w:tblPr/>
      <w:tcPr>
        <w:shd w:val="clear" w:color="auto" w:fill="F6CAE2" w:themeFill="accent6" w:themeFillTint="33"/>
      </w:tcPr>
    </w:tblStylePr>
  </w:style>
  <w:style w:type="table" w:styleId="GridTable5Dark-Accent3">
    <w:name w:val="Grid Table 5 Dark Accent 3"/>
    <w:basedOn w:val="TableNormal"/>
    <w:uiPriority w:val="50"/>
    <w:rsid w:val="00C633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C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C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C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C9" w:themeFill="accent3"/>
      </w:tcPr>
    </w:tblStylePr>
    <w:tblStylePr w:type="band1Vert">
      <w:tblPr/>
      <w:tcPr>
        <w:shd w:val="clear" w:color="auto" w:fill="83DCFF" w:themeFill="accent3" w:themeFillTint="66"/>
      </w:tcPr>
    </w:tblStylePr>
    <w:tblStylePr w:type="band1Horz">
      <w:tblPr/>
      <w:tcPr>
        <w:shd w:val="clear" w:color="auto" w:fill="83DCFF" w:themeFill="accent3" w:themeFillTint="66"/>
      </w:tcPr>
    </w:tblStylePr>
  </w:style>
  <w:style w:type="table" w:styleId="GridTable4-Accent4">
    <w:name w:val="Grid Table 4 Accent 4"/>
    <w:basedOn w:val="TableNormal"/>
    <w:uiPriority w:val="49"/>
    <w:rsid w:val="002B6F20"/>
    <w:tblPr>
      <w:tblStyleRowBandSize w:val="1"/>
      <w:tblStyleColBandSize w:val="1"/>
      <w:tblInd w:w="0" w:type="nil"/>
      <w:tblBorders>
        <w:top w:val="single" w:sz="4" w:space="0" w:color="2577FF" w:themeColor="accent4" w:themeTint="99"/>
        <w:left w:val="single" w:sz="4" w:space="0" w:color="2577FF" w:themeColor="accent4" w:themeTint="99"/>
        <w:bottom w:val="single" w:sz="4" w:space="0" w:color="2577FF" w:themeColor="accent4" w:themeTint="99"/>
        <w:right w:val="single" w:sz="4" w:space="0" w:color="2577FF" w:themeColor="accent4" w:themeTint="99"/>
        <w:insideH w:val="single" w:sz="4" w:space="0" w:color="2577FF" w:themeColor="accent4" w:themeTint="99"/>
        <w:insideV w:val="single" w:sz="4" w:space="0" w:color="2577FF" w:themeColor="accent4" w:themeTint="99"/>
      </w:tblBorders>
    </w:tblPr>
    <w:tblStylePr w:type="firstRow">
      <w:rPr>
        <w:b/>
        <w:bCs/>
        <w:color w:val="FFFFFF" w:themeColor="background1"/>
      </w:rPr>
      <w:tblPr/>
      <w:tcPr>
        <w:tcBorders>
          <w:top w:val="single" w:sz="4" w:space="0" w:color="003893" w:themeColor="accent4"/>
          <w:left w:val="single" w:sz="4" w:space="0" w:color="003893" w:themeColor="accent4"/>
          <w:bottom w:val="single" w:sz="4" w:space="0" w:color="003893" w:themeColor="accent4"/>
          <w:right w:val="single" w:sz="4" w:space="0" w:color="003893" w:themeColor="accent4"/>
          <w:insideH w:val="nil"/>
          <w:insideV w:val="nil"/>
        </w:tcBorders>
        <w:shd w:val="clear" w:color="auto" w:fill="003893" w:themeFill="accent4"/>
      </w:tcPr>
    </w:tblStylePr>
    <w:tblStylePr w:type="lastRow">
      <w:rPr>
        <w:b/>
        <w:bCs/>
      </w:rPr>
      <w:tblPr/>
      <w:tcPr>
        <w:tcBorders>
          <w:top w:val="double" w:sz="4" w:space="0" w:color="003893" w:themeColor="accent4"/>
        </w:tcBorders>
      </w:tcPr>
    </w:tblStylePr>
    <w:tblStylePr w:type="firstCol">
      <w:rPr>
        <w:b/>
        <w:bCs/>
      </w:rPr>
    </w:tblStylePr>
    <w:tblStylePr w:type="lastCol">
      <w:rPr>
        <w:b/>
        <w:bCs/>
      </w:rPr>
    </w:tblStylePr>
    <w:tblStylePr w:type="band1Vert">
      <w:tblPr/>
      <w:tcPr>
        <w:shd w:val="clear" w:color="auto" w:fill="B6D1FF" w:themeFill="accent4" w:themeFillTint="33"/>
      </w:tcPr>
    </w:tblStylePr>
    <w:tblStylePr w:type="band1Horz">
      <w:tblPr/>
      <w:tcPr>
        <w:shd w:val="clear" w:color="auto" w:fill="B6D1FF" w:themeFill="accent4" w:themeFillTint="33"/>
      </w:tcPr>
    </w:tblStylePr>
  </w:style>
  <w:style w:type="table" w:styleId="ListTable4-Accent2">
    <w:name w:val="List Table 4 Accent 2"/>
    <w:basedOn w:val="TableNormal"/>
    <w:uiPriority w:val="49"/>
    <w:rsid w:val="000E6234"/>
    <w:tblPr>
      <w:tblStyleRowBandSize w:val="1"/>
      <w:tblStyleColBandSize w:val="1"/>
      <w:tblBorders>
        <w:top w:val="single" w:sz="4" w:space="0" w:color="4BC5FF" w:themeColor="accent2" w:themeTint="99"/>
        <w:left w:val="single" w:sz="4" w:space="0" w:color="4BC5FF" w:themeColor="accent2" w:themeTint="99"/>
        <w:bottom w:val="single" w:sz="4" w:space="0" w:color="4BC5FF" w:themeColor="accent2" w:themeTint="99"/>
        <w:right w:val="single" w:sz="4" w:space="0" w:color="4BC5FF" w:themeColor="accent2" w:themeTint="99"/>
        <w:insideH w:val="single" w:sz="4" w:space="0" w:color="4BC5FF" w:themeColor="accent2" w:themeTint="99"/>
      </w:tblBorders>
    </w:tblPr>
    <w:tblStylePr w:type="firstRow">
      <w:rPr>
        <w:b/>
        <w:bCs/>
        <w:color w:val="FFFFFF" w:themeColor="background1"/>
      </w:rPr>
      <w:tblPr/>
      <w:tcPr>
        <w:tcBorders>
          <w:top w:val="single" w:sz="4" w:space="0" w:color="0090D3" w:themeColor="accent2"/>
          <w:left w:val="single" w:sz="4" w:space="0" w:color="0090D3" w:themeColor="accent2"/>
          <w:bottom w:val="single" w:sz="4" w:space="0" w:color="0090D3" w:themeColor="accent2"/>
          <w:right w:val="single" w:sz="4" w:space="0" w:color="0090D3" w:themeColor="accent2"/>
          <w:insideH w:val="nil"/>
        </w:tcBorders>
        <w:shd w:val="clear" w:color="auto" w:fill="0090D3" w:themeFill="accent2"/>
      </w:tcPr>
    </w:tblStylePr>
    <w:tblStylePr w:type="lastRow">
      <w:rPr>
        <w:b/>
        <w:bCs/>
      </w:rPr>
      <w:tblPr/>
      <w:tcPr>
        <w:tcBorders>
          <w:top w:val="double" w:sz="4" w:space="0" w:color="4BC5FF" w:themeColor="accent2" w:themeTint="99"/>
        </w:tcBorders>
      </w:tcPr>
    </w:tblStylePr>
    <w:tblStylePr w:type="firstCol">
      <w:rPr>
        <w:b/>
        <w:bCs/>
      </w:rPr>
    </w:tblStylePr>
    <w:tblStylePr w:type="lastCol">
      <w:rPr>
        <w:b/>
        <w:bCs/>
      </w:rPr>
    </w:tblStylePr>
    <w:tblStylePr w:type="band1Vert">
      <w:tblPr/>
      <w:tcPr>
        <w:shd w:val="clear" w:color="auto" w:fill="C3EBFF" w:themeFill="accent2" w:themeFillTint="33"/>
      </w:tcPr>
    </w:tblStylePr>
    <w:tblStylePr w:type="band1Horz">
      <w:tblPr/>
      <w:tcPr>
        <w:shd w:val="clear" w:color="auto" w:fill="C3EBFF" w:themeFill="accent2" w:themeFillTint="33"/>
      </w:tcPr>
    </w:tblStylePr>
  </w:style>
  <w:style w:type="table" w:styleId="ListTable4-Accent4">
    <w:name w:val="List Table 4 Accent 4"/>
    <w:basedOn w:val="TableNormal"/>
    <w:uiPriority w:val="49"/>
    <w:rsid w:val="00175F4A"/>
    <w:tblPr>
      <w:tblStyleRowBandSize w:val="1"/>
      <w:tblStyleColBandSize w:val="1"/>
      <w:tblBorders>
        <w:top w:val="single" w:sz="4" w:space="0" w:color="2577FF" w:themeColor="accent4" w:themeTint="99"/>
        <w:left w:val="single" w:sz="4" w:space="0" w:color="2577FF" w:themeColor="accent4" w:themeTint="99"/>
        <w:bottom w:val="single" w:sz="4" w:space="0" w:color="2577FF" w:themeColor="accent4" w:themeTint="99"/>
        <w:right w:val="single" w:sz="4" w:space="0" w:color="2577FF" w:themeColor="accent4" w:themeTint="99"/>
        <w:insideH w:val="single" w:sz="4" w:space="0" w:color="2577FF" w:themeColor="accent4" w:themeTint="99"/>
      </w:tblBorders>
    </w:tblPr>
    <w:tblStylePr w:type="firstRow">
      <w:rPr>
        <w:b/>
        <w:bCs/>
        <w:color w:val="FFFFFF" w:themeColor="background1"/>
      </w:rPr>
      <w:tblPr/>
      <w:tcPr>
        <w:tcBorders>
          <w:top w:val="single" w:sz="4" w:space="0" w:color="003893" w:themeColor="accent4"/>
          <w:left w:val="single" w:sz="4" w:space="0" w:color="003893" w:themeColor="accent4"/>
          <w:bottom w:val="single" w:sz="4" w:space="0" w:color="003893" w:themeColor="accent4"/>
          <w:right w:val="single" w:sz="4" w:space="0" w:color="003893" w:themeColor="accent4"/>
          <w:insideH w:val="nil"/>
        </w:tcBorders>
        <w:shd w:val="clear" w:color="auto" w:fill="003893" w:themeFill="accent4"/>
      </w:tcPr>
    </w:tblStylePr>
    <w:tblStylePr w:type="lastRow">
      <w:rPr>
        <w:b/>
        <w:bCs/>
      </w:rPr>
      <w:tblPr/>
      <w:tcPr>
        <w:tcBorders>
          <w:top w:val="double" w:sz="4" w:space="0" w:color="2577FF" w:themeColor="accent4" w:themeTint="99"/>
        </w:tcBorders>
      </w:tcPr>
    </w:tblStylePr>
    <w:tblStylePr w:type="firstCol">
      <w:rPr>
        <w:b/>
        <w:bCs/>
      </w:rPr>
    </w:tblStylePr>
    <w:tblStylePr w:type="lastCol">
      <w:rPr>
        <w:b/>
        <w:bCs/>
      </w:rPr>
    </w:tblStylePr>
    <w:tblStylePr w:type="band1Vert">
      <w:tblPr/>
      <w:tcPr>
        <w:shd w:val="clear" w:color="auto" w:fill="B6D1FF" w:themeFill="accent4" w:themeFillTint="33"/>
      </w:tcPr>
    </w:tblStylePr>
    <w:tblStylePr w:type="band1Horz">
      <w:tblPr/>
      <w:tcPr>
        <w:shd w:val="clear" w:color="auto" w:fill="B6D1FF" w:themeFill="accent4" w:themeFillTint="33"/>
      </w:tcPr>
    </w:tblStylePr>
  </w:style>
  <w:style w:type="character" w:customStyle="1" w:styleId="contentpasted0">
    <w:name w:val="contentpasted0"/>
    <w:basedOn w:val="DefaultParagraphFont"/>
    <w:rsid w:val="004A3899"/>
  </w:style>
  <w:style w:type="table" w:customStyle="1" w:styleId="TableGrid1">
    <w:name w:val="Table Grid1"/>
    <w:basedOn w:val="TableNormal"/>
    <w:next w:val="TableGrid"/>
    <w:uiPriority w:val="59"/>
    <w:rsid w:val="0084514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4">
    <w:name w:val="List Table 2 Accent 4"/>
    <w:basedOn w:val="TableNormal"/>
    <w:uiPriority w:val="47"/>
    <w:rsid w:val="00974F00"/>
    <w:tblPr>
      <w:tblStyleRowBandSize w:val="1"/>
      <w:tblStyleColBandSize w:val="1"/>
      <w:tblBorders>
        <w:top w:val="single" w:sz="4" w:space="0" w:color="2577FF" w:themeColor="accent4" w:themeTint="99"/>
        <w:bottom w:val="single" w:sz="4" w:space="0" w:color="2577FF" w:themeColor="accent4" w:themeTint="99"/>
        <w:insideH w:val="single" w:sz="4" w:space="0" w:color="2577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1FF" w:themeFill="accent4" w:themeFillTint="33"/>
      </w:tcPr>
    </w:tblStylePr>
    <w:tblStylePr w:type="band1Horz">
      <w:tblPr/>
      <w:tcPr>
        <w:shd w:val="clear" w:color="auto" w:fill="B6D1FF"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29132">
      <w:bodyDiv w:val="1"/>
      <w:marLeft w:val="0"/>
      <w:marRight w:val="0"/>
      <w:marTop w:val="0"/>
      <w:marBottom w:val="0"/>
      <w:divBdr>
        <w:top w:val="none" w:sz="0" w:space="0" w:color="auto"/>
        <w:left w:val="none" w:sz="0" w:space="0" w:color="auto"/>
        <w:bottom w:val="none" w:sz="0" w:space="0" w:color="auto"/>
        <w:right w:val="none" w:sz="0" w:space="0" w:color="auto"/>
      </w:divBdr>
      <w:divsChild>
        <w:div w:id="1693144976">
          <w:marLeft w:val="360"/>
          <w:marRight w:val="0"/>
          <w:marTop w:val="200"/>
          <w:marBottom w:val="0"/>
          <w:divBdr>
            <w:top w:val="none" w:sz="0" w:space="0" w:color="auto"/>
            <w:left w:val="none" w:sz="0" w:space="0" w:color="auto"/>
            <w:bottom w:val="none" w:sz="0" w:space="0" w:color="auto"/>
            <w:right w:val="none" w:sz="0" w:space="0" w:color="auto"/>
          </w:divBdr>
        </w:div>
        <w:div w:id="118033936">
          <w:marLeft w:val="360"/>
          <w:marRight w:val="0"/>
          <w:marTop w:val="200"/>
          <w:marBottom w:val="0"/>
          <w:divBdr>
            <w:top w:val="none" w:sz="0" w:space="0" w:color="auto"/>
            <w:left w:val="none" w:sz="0" w:space="0" w:color="auto"/>
            <w:bottom w:val="none" w:sz="0" w:space="0" w:color="auto"/>
            <w:right w:val="none" w:sz="0" w:space="0" w:color="auto"/>
          </w:divBdr>
        </w:div>
      </w:divsChild>
    </w:div>
    <w:div w:id="27417179">
      <w:bodyDiv w:val="1"/>
      <w:marLeft w:val="0"/>
      <w:marRight w:val="0"/>
      <w:marTop w:val="0"/>
      <w:marBottom w:val="0"/>
      <w:divBdr>
        <w:top w:val="none" w:sz="0" w:space="0" w:color="auto"/>
        <w:left w:val="none" w:sz="0" w:space="0" w:color="auto"/>
        <w:bottom w:val="none" w:sz="0" w:space="0" w:color="auto"/>
        <w:right w:val="none" w:sz="0" w:space="0" w:color="auto"/>
      </w:divBdr>
    </w:div>
    <w:div w:id="56242490">
      <w:bodyDiv w:val="1"/>
      <w:marLeft w:val="0"/>
      <w:marRight w:val="0"/>
      <w:marTop w:val="0"/>
      <w:marBottom w:val="0"/>
      <w:divBdr>
        <w:top w:val="none" w:sz="0" w:space="0" w:color="auto"/>
        <w:left w:val="none" w:sz="0" w:space="0" w:color="auto"/>
        <w:bottom w:val="none" w:sz="0" w:space="0" w:color="auto"/>
        <w:right w:val="none" w:sz="0" w:space="0" w:color="auto"/>
      </w:divBdr>
    </w:div>
    <w:div w:id="57437425">
      <w:bodyDiv w:val="1"/>
      <w:marLeft w:val="0"/>
      <w:marRight w:val="0"/>
      <w:marTop w:val="0"/>
      <w:marBottom w:val="0"/>
      <w:divBdr>
        <w:top w:val="none" w:sz="0" w:space="0" w:color="auto"/>
        <w:left w:val="none" w:sz="0" w:space="0" w:color="auto"/>
        <w:bottom w:val="none" w:sz="0" w:space="0" w:color="auto"/>
        <w:right w:val="none" w:sz="0" w:space="0" w:color="auto"/>
      </w:divBdr>
    </w:div>
    <w:div w:id="69011434">
      <w:bodyDiv w:val="1"/>
      <w:marLeft w:val="0"/>
      <w:marRight w:val="0"/>
      <w:marTop w:val="0"/>
      <w:marBottom w:val="0"/>
      <w:divBdr>
        <w:top w:val="none" w:sz="0" w:space="0" w:color="auto"/>
        <w:left w:val="none" w:sz="0" w:space="0" w:color="auto"/>
        <w:bottom w:val="none" w:sz="0" w:space="0" w:color="auto"/>
        <w:right w:val="none" w:sz="0" w:space="0" w:color="auto"/>
      </w:divBdr>
    </w:div>
    <w:div w:id="88820279">
      <w:bodyDiv w:val="1"/>
      <w:marLeft w:val="0"/>
      <w:marRight w:val="0"/>
      <w:marTop w:val="0"/>
      <w:marBottom w:val="0"/>
      <w:divBdr>
        <w:top w:val="none" w:sz="0" w:space="0" w:color="auto"/>
        <w:left w:val="none" w:sz="0" w:space="0" w:color="auto"/>
        <w:bottom w:val="none" w:sz="0" w:space="0" w:color="auto"/>
        <w:right w:val="none" w:sz="0" w:space="0" w:color="auto"/>
      </w:divBdr>
    </w:div>
    <w:div w:id="116530665">
      <w:bodyDiv w:val="1"/>
      <w:marLeft w:val="0"/>
      <w:marRight w:val="0"/>
      <w:marTop w:val="0"/>
      <w:marBottom w:val="0"/>
      <w:divBdr>
        <w:top w:val="none" w:sz="0" w:space="0" w:color="auto"/>
        <w:left w:val="none" w:sz="0" w:space="0" w:color="auto"/>
        <w:bottom w:val="none" w:sz="0" w:space="0" w:color="auto"/>
        <w:right w:val="none" w:sz="0" w:space="0" w:color="auto"/>
      </w:divBdr>
      <w:divsChild>
        <w:div w:id="1531995606">
          <w:marLeft w:val="360"/>
          <w:marRight w:val="0"/>
          <w:marTop w:val="200"/>
          <w:marBottom w:val="0"/>
          <w:divBdr>
            <w:top w:val="none" w:sz="0" w:space="0" w:color="auto"/>
            <w:left w:val="none" w:sz="0" w:space="0" w:color="auto"/>
            <w:bottom w:val="none" w:sz="0" w:space="0" w:color="auto"/>
            <w:right w:val="none" w:sz="0" w:space="0" w:color="auto"/>
          </w:divBdr>
        </w:div>
        <w:div w:id="1534994361">
          <w:marLeft w:val="360"/>
          <w:marRight w:val="0"/>
          <w:marTop w:val="200"/>
          <w:marBottom w:val="0"/>
          <w:divBdr>
            <w:top w:val="none" w:sz="0" w:space="0" w:color="auto"/>
            <w:left w:val="none" w:sz="0" w:space="0" w:color="auto"/>
            <w:bottom w:val="none" w:sz="0" w:space="0" w:color="auto"/>
            <w:right w:val="none" w:sz="0" w:space="0" w:color="auto"/>
          </w:divBdr>
        </w:div>
        <w:div w:id="1550409542">
          <w:marLeft w:val="360"/>
          <w:marRight w:val="0"/>
          <w:marTop w:val="200"/>
          <w:marBottom w:val="0"/>
          <w:divBdr>
            <w:top w:val="none" w:sz="0" w:space="0" w:color="auto"/>
            <w:left w:val="none" w:sz="0" w:space="0" w:color="auto"/>
            <w:bottom w:val="none" w:sz="0" w:space="0" w:color="auto"/>
            <w:right w:val="none" w:sz="0" w:space="0" w:color="auto"/>
          </w:divBdr>
        </w:div>
        <w:div w:id="429012902">
          <w:marLeft w:val="360"/>
          <w:marRight w:val="0"/>
          <w:marTop w:val="200"/>
          <w:marBottom w:val="0"/>
          <w:divBdr>
            <w:top w:val="none" w:sz="0" w:space="0" w:color="auto"/>
            <w:left w:val="none" w:sz="0" w:space="0" w:color="auto"/>
            <w:bottom w:val="none" w:sz="0" w:space="0" w:color="auto"/>
            <w:right w:val="none" w:sz="0" w:space="0" w:color="auto"/>
          </w:divBdr>
        </w:div>
      </w:divsChild>
    </w:div>
    <w:div w:id="125974071">
      <w:bodyDiv w:val="1"/>
      <w:marLeft w:val="0"/>
      <w:marRight w:val="0"/>
      <w:marTop w:val="0"/>
      <w:marBottom w:val="0"/>
      <w:divBdr>
        <w:top w:val="none" w:sz="0" w:space="0" w:color="auto"/>
        <w:left w:val="none" w:sz="0" w:space="0" w:color="auto"/>
        <w:bottom w:val="none" w:sz="0" w:space="0" w:color="auto"/>
        <w:right w:val="none" w:sz="0" w:space="0" w:color="auto"/>
      </w:divBdr>
    </w:div>
    <w:div w:id="155729262">
      <w:bodyDiv w:val="1"/>
      <w:marLeft w:val="0"/>
      <w:marRight w:val="0"/>
      <w:marTop w:val="0"/>
      <w:marBottom w:val="0"/>
      <w:divBdr>
        <w:top w:val="none" w:sz="0" w:space="0" w:color="auto"/>
        <w:left w:val="none" w:sz="0" w:space="0" w:color="auto"/>
        <w:bottom w:val="none" w:sz="0" w:space="0" w:color="auto"/>
        <w:right w:val="none" w:sz="0" w:space="0" w:color="auto"/>
      </w:divBdr>
    </w:div>
    <w:div w:id="183444074">
      <w:bodyDiv w:val="1"/>
      <w:marLeft w:val="0"/>
      <w:marRight w:val="0"/>
      <w:marTop w:val="0"/>
      <w:marBottom w:val="0"/>
      <w:divBdr>
        <w:top w:val="none" w:sz="0" w:space="0" w:color="auto"/>
        <w:left w:val="none" w:sz="0" w:space="0" w:color="auto"/>
        <w:bottom w:val="none" w:sz="0" w:space="0" w:color="auto"/>
        <w:right w:val="none" w:sz="0" w:space="0" w:color="auto"/>
      </w:divBdr>
    </w:div>
    <w:div w:id="183636794">
      <w:bodyDiv w:val="1"/>
      <w:marLeft w:val="0"/>
      <w:marRight w:val="0"/>
      <w:marTop w:val="0"/>
      <w:marBottom w:val="0"/>
      <w:divBdr>
        <w:top w:val="none" w:sz="0" w:space="0" w:color="auto"/>
        <w:left w:val="none" w:sz="0" w:space="0" w:color="auto"/>
        <w:bottom w:val="none" w:sz="0" w:space="0" w:color="auto"/>
        <w:right w:val="none" w:sz="0" w:space="0" w:color="auto"/>
      </w:divBdr>
    </w:div>
    <w:div w:id="202712546">
      <w:bodyDiv w:val="1"/>
      <w:marLeft w:val="0"/>
      <w:marRight w:val="0"/>
      <w:marTop w:val="0"/>
      <w:marBottom w:val="0"/>
      <w:divBdr>
        <w:top w:val="none" w:sz="0" w:space="0" w:color="auto"/>
        <w:left w:val="none" w:sz="0" w:space="0" w:color="auto"/>
        <w:bottom w:val="none" w:sz="0" w:space="0" w:color="auto"/>
        <w:right w:val="none" w:sz="0" w:space="0" w:color="auto"/>
      </w:divBdr>
      <w:divsChild>
        <w:div w:id="1890845500">
          <w:marLeft w:val="360"/>
          <w:marRight w:val="0"/>
          <w:marTop w:val="120"/>
          <w:marBottom w:val="0"/>
          <w:divBdr>
            <w:top w:val="none" w:sz="0" w:space="0" w:color="auto"/>
            <w:left w:val="none" w:sz="0" w:space="0" w:color="auto"/>
            <w:bottom w:val="none" w:sz="0" w:space="0" w:color="auto"/>
            <w:right w:val="none" w:sz="0" w:space="0" w:color="auto"/>
          </w:divBdr>
        </w:div>
        <w:div w:id="2003925398">
          <w:marLeft w:val="360"/>
          <w:marRight w:val="0"/>
          <w:marTop w:val="120"/>
          <w:marBottom w:val="0"/>
          <w:divBdr>
            <w:top w:val="none" w:sz="0" w:space="0" w:color="auto"/>
            <w:left w:val="none" w:sz="0" w:space="0" w:color="auto"/>
            <w:bottom w:val="none" w:sz="0" w:space="0" w:color="auto"/>
            <w:right w:val="none" w:sz="0" w:space="0" w:color="auto"/>
          </w:divBdr>
        </w:div>
        <w:div w:id="782187761">
          <w:marLeft w:val="360"/>
          <w:marRight w:val="0"/>
          <w:marTop w:val="120"/>
          <w:marBottom w:val="0"/>
          <w:divBdr>
            <w:top w:val="none" w:sz="0" w:space="0" w:color="auto"/>
            <w:left w:val="none" w:sz="0" w:space="0" w:color="auto"/>
            <w:bottom w:val="none" w:sz="0" w:space="0" w:color="auto"/>
            <w:right w:val="none" w:sz="0" w:space="0" w:color="auto"/>
          </w:divBdr>
        </w:div>
        <w:div w:id="1413694675">
          <w:marLeft w:val="360"/>
          <w:marRight w:val="0"/>
          <w:marTop w:val="120"/>
          <w:marBottom w:val="0"/>
          <w:divBdr>
            <w:top w:val="none" w:sz="0" w:space="0" w:color="auto"/>
            <w:left w:val="none" w:sz="0" w:space="0" w:color="auto"/>
            <w:bottom w:val="none" w:sz="0" w:space="0" w:color="auto"/>
            <w:right w:val="none" w:sz="0" w:space="0" w:color="auto"/>
          </w:divBdr>
        </w:div>
        <w:div w:id="127017637">
          <w:marLeft w:val="360"/>
          <w:marRight w:val="0"/>
          <w:marTop w:val="120"/>
          <w:marBottom w:val="0"/>
          <w:divBdr>
            <w:top w:val="none" w:sz="0" w:space="0" w:color="auto"/>
            <w:left w:val="none" w:sz="0" w:space="0" w:color="auto"/>
            <w:bottom w:val="none" w:sz="0" w:space="0" w:color="auto"/>
            <w:right w:val="none" w:sz="0" w:space="0" w:color="auto"/>
          </w:divBdr>
        </w:div>
        <w:div w:id="989669703">
          <w:marLeft w:val="360"/>
          <w:marRight w:val="0"/>
          <w:marTop w:val="120"/>
          <w:marBottom w:val="0"/>
          <w:divBdr>
            <w:top w:val="none" w:sz="0" w:space="0" w:color="auto"/>
            <w:left w:val="none" w:sz="0" w:space="0" w:color="auto"/>
            <w:bottom w:val="none" w:sz="0" w:space="0" w:color="auto"/>
            <w:right w:val="none" w:sz="0" w:space="0" w:color="auto"/>
          </w:divBdr>
        </w:div>
        <w:div w:id="1980915713">
          <w:marLeft w:val="360"/>
          <w:marRight w:val="0"/>
          <w:marTop w:val="120"/>
          <w:marBottom w:val="0"/>
          <w:divBdr>
            <w:top w:val="none" w:sz="0" w:space="0" w:color="auto"/>
            <w:left w:val="none" w:sz="0" w:space="0" w:color="auto"/>
            <w:bottom w:val="none" w:sz="0" w:space="0" w:color="auto"/>
            <w:right w:val="none" w:sz="0" w:space="0" w:color="auto"/>
          </w:divBdr>
        </w:div>
        <w:div w:id="211505835">
          <w:marLeft w:val="360"/>
          <w:marRight w:val="0"/>
          <w:marTop w:val="120"/>
          <w:marBottom w:val="0"/>
          <w:divBdr>
            <w:top w:val="none" w:sz="0" w:space="0" w:color="auto"/>
            <w:left w:val="none" w:sz="0" w:space="0" w:color="auto"/>
            <w:bottom w:val="none" w:sz="0" w:space="0" w:color="auto"/>
            <w:right w:val="none" w:sz="0" w:space="0" w:color="auto"/>
          </w:divBdr>
        </w:div>
      </w:divsChild>
    </w:div>
    <w:div w:id="213124602">
      <w:bodyDiv w:val="1"/>
      <w:marLeft w:val="0"/>
      <w:marRight w:val="0"/>
      <w:marTop w:val="0"/>
      <w:marBottom w:val="0"/>
      <w:divBdr>
        <w:top w:val="none" w:sz="0" w:space="0" w:color="auto"/>
        <w:left w:val="none" w:sz="0" w:space="0" w:color="auto"/>
        <w:bottom w:val="none" w:sz="0" w:space="0" w:color="auto"/>
        <w:right w:val="none" w:sz="0" w:space="0" w:color="auto"/>
      </w:divBdr>
      <w:divsChild>
        <w:div w:id="1582642728">
          <w:marLeft w:val="360"/>
          <w:marRight w:val="0"/>
          <w:marTop w:val="200"/>
          <w:marBottom w:val="0"/>
          <w:divBdr>
            <w:top w:val="none" w:sz="0" w:space="0" w:color="auto"/>
            <w:left w:val="none" w:sz="0" w:space="0" w:color="auto"/>
            <w:bottom w:val="none" w:sz="0" w:space="0" w:color="auto"/>
            <w:right w:val="none" w:sz="0" w:space="0" w:color="auto"/>
          </w:divBdr>
        </w:div>
        <w:div w:id="826047747">
          <w:marLeft w:val="360"/>
          <w:marRight w:val="0"/>
          <w:marTop w:val="200"/>
          <w:marBottom w:val="0"/>
          <w:divBdr>
            <w:top w:val="none" w:sz="0" w:space="0" w:color="auto"/>
            <w:left w:val="none" w:sz="0" w:space="0" w:color="auto"/>
            <w:bottom w:val="none" w:sz="0" w:space="0" w:color="auto"/>
            <w:right w:val="none" w:sz="0" w:space="0" w:color="auto"/>
          </w:divBdr>
        </w:div>
        <w:div w:id="1856504662">
          <w:marLeft w:val="360"/>
          <w:marRight w:val="0"/>
          <w:marTop w:val="200"/>
          <w:marBottom w:val="0"/>
          <w:divBdr>
            <w:top w:val="none" w:sz="0" w:space="0" w:color="auto"/>
            <w:left w:val="none" w:sz="0" w:space="0" w:color="auto"/>
            <w:bottom w:val="none" w:sz="0" w:space="0" w:color="auto"/>
            <w:right w:val="none" w:sz="0" w:space="0" w:color="auto"/>
          </w:divBdr>
        </w:div>
        <w:div w:id="254821872">
          <w:marLeft w:val="360"/>
          <w:marRight w:val="0"/>
          <w:marTop w:val="200"/>
          <w:marBottom w:val="0"/>
          <w:divBdr>
            <w:top w:val="none" w:sz="0" w:space="0" w:color="auto"/>
            <w:left w:val="none" w:sz="0" w:space="0" w:color="auto"/>
            <w:bottom w:val="none" w:sz="0" w:space="0" w:color="auto"/>
            <w:right w:val="none" w:sz="0" w:space="0" w:color="auto"/>
          </w:divBdr>
        </w:div>
        <w:div w:id="1516264855">
          <w:marLeft w:val="360"/>
          <w:marRight w:val="0"/>
          <w:marTop w:val="200"/>
          <w:marBottom w:val="0"/>
          <w:divBdr>
            <w:top w:val="none" w:sz="0" w:space="0" w:color="auto"/>
            <w:left w:val="none" w:sz="0" w:space="0" w:color="auto"/>
            <w:bottom w:val="none" w:sz="0" w:space="0" w:color="auto"/>
            <w:right w:val="none" w:sz="0" w:space="0" w:color="auto"/>
          </w:divBdr>
        </w:div>
        <w:div w:id="1645159730">
          <w:marLeft w:val="360"/>
          <w:marRight w:val="0"/>
          <w:marTop w:val="200"/>
          <w:marBottom w:val="0"/>
          <w:divBdr>
            <w:top w:val="none" w:sz="0" w:space="0" w:color="auto"/>
            <w:left w:val="none" w:sz="0" w:space="0" w:color="auto"/>
            <w:bottom w:val="none" w:sz="0" w:space="0" w:color="auto"/>
            <w:right w:val="none" w:sz="0" w:space="0" w:color="auto"/>
          </w:divBdr>
        </w:div>
        <w:div w:id="1369330354">
          <w:marLeft w:val="360"/>
          <w:marRight w:val="0"/>
          <w:marTop w:val="200"/>
          <w:marBottom w:val="0"/>
          <w:divBdr>
            <w:top w:val="none" w:sz="0" w:space="0" w:color="auto"/>
            <w:left w:val="none" w:sz="0" w:space="0" w:color="auto"/>
            <w:bottom w:val="none" w:sz="0" w:space="0" w:color="auto"/>
            <w:right w:val="none" w:sz="0" w:space="0" w:color="auto"/>
          </w:divBdr>
        </w:div>
      </w:divsChild>
    </w:div>
    <w:div w:id="220484135">
      <w:bodyDiv w:val="1"/>
      <w:marLeft w:val="0"/>
      <w:marRight w:val="0"/>
      <w:marTop w:val="0"/>
      <w:marBottom w:val="0"/>
      <w:divBdr>
        <w:top w:val="none" w:sz="0" w:space="0" w:color="auto"/>
        <w:left w:val="none" w:sz="0" w:space="0" w:color="auto"/>
        <w:bottom w:val="none" w:sz="0" w:space="0" w:color="auto"/>
        <w:right w:val="none" w:sz="0" w:space="0" w:color="auto"/>
      </w:divBdr>
    </w:div>
    <w:div w:id="233005078">
      <w:bodyDiv w:val="1"/>
      <w:marLeft w:val="0"/>
      <w:marRight w:val="0"/>
      <w:marTop w:val="0"/>
      <w:marBottom w:val="0"/>
      <w:divBdr>
        <w:top w:val="none" w:sz="0" w:space="0" w:color="auto"/>
        <w:left w:val="none" w:sz="0" w:space="0" w:color="auto"/>
        <w:bottom w:val="none" w:sz="0" w:space="0" w:color="auto"/>
        <w:right w:val="none" w:sz="0" w:space="0" w:color="auto"/>
      </w:divBdr>
    </w:div>
    <w:div w:id="236674673">
      <w:bodyDiv w:val="1"/>
      <w:marLeft w:val="0"/>
      <w:marRight w:val="0"/>
      <w:marTop w:val="0"/>
      <w:marBottom w:val="0"/>
      <w:divBdr>
        <w:top w:val="none" w:sz="0" w:space="0" w:color="auto"/>
        <w:left w:val="none" w:sz="0" w:space="0" w:color="auto"/>
        <w:bottom w:val="none" w:sz="0" w:space="0" w:color="auto"/>
        <w:right w:val="none" w:sz="0" w:space="0" w:color="auto"/>
      </w:divBdr>
    </w:div>
    <w:div w:id="284969947">
      <w:bodyDiv w:val="1"/>
      <w:marLeft w:val="0"/>
      <w:marRight w:val="0"/>
      <w:marTop w:val="0"/>
      <w:marBottom w:val="0"/>
      <w:divBdr>
        <w:top w:val="none" w:sz="0" w:space="0" w:color="auto"/>
        <w:left w:val="none" w:sz="0" w:space="0" w:color="auto"/>
        <w:bottom w:val="none" w:sz="0" w:space="0" w:color="auto"/>
        <w:right w:val="none" w:sz="0" w:space="0" w:color="auto"/>
      </w:divBdr>
    </w:div>
    <w:div w:id="306521419">
      <w:bodyDiv w:val="1"/>
      <w:marLeft w:val="0"/>
      <w:marRight w:val="0"/>
      <w:marTop w:val="0"/>
      <w:marBottom w:val="0"/>
      <w:divBdr>
        <w:top w:val="none" w:sz="0" w:space="0" w:color="auto"/>
        <w:left w:val="none" w:sz="0" w:space="0" w:color="auto"/>
        <w:bottom w:val="none" w:sz="0" w:space="0" w:color="auto"/>
        <w:right w:val="none" w:sz="0" w:space="0" w:color="auto"/>
      </w:divBdr>
    </w:div>
    <w:div w:id="314990474">
      <w:bodyDiv w:val="1"/>
      <w:marLeft w:val="0"/>
      <w:marRight w:val="0"/>
      <w:marTop w:val="0"/>
      <w:marBottom w:val="0"/>
      <w:divBdr>
        <w:top w:val="none" w:sz="0" w:space="0" w:color="auto"/>
        <w:left w:val="none" w:sz="0" w:space="0" w:color="auto"/>
        <w:bottom w:val="none" w:sz="0" w:space="0" w:color="auto"/>
        <w:right w:val="none" w:sz="0" w:space="0" w:color="auto"/>
      </w:divBdr>
    </w:div>
    <w:div w:id="316811108">
      <w:bodyDiv w:val="1"/>
      <w:marLeft w:val="0"/>
      <w:marRight w:val="0"/>
      <w:marTop w:val="0"/>
      <w:marBottom w:val="0"/>
      <w:divBdr>
        <w:top w:val="none" w:sz="0" w:space="0" w:color="auto"/>
        <w:left w:val="none" w:sz="0" w:space="0" w:color="auto"/>
        <w:bottom w:val="none" w:sz="0" w:space="0" w:color="auto"/>
        <w:right w:val="none" w:sz="0" w:space="0" w:color="auto"/>
      </w:divBdr>
    </w:div>
    <w:div w:id="334385371">
      <w:bodyDiv w:val="1"/>
      <w:marLeft w:val="0"/>
      <w:marRight w:val="0"/>
      <w:marTop w:val="0"/>
      <w:marBottom w:val="0"/>
      <w:divBdr>
        <w:top w:val="none" w:sz="0" w:space="0" w:color="auto"/>
        <w:left w:val="none" w:sz="0" w:space="0" w:color="auto"/>
        <w:bottom w:val="none" w:sz="0" w:space="0" w:color="auto"/>
        <w:right w:val="none" w:sz="0" w:space="0" w:color="auto"/>
      </w:divBdr>
    </w:div>
    <w:div w:id="353069560">
      <w:bodyDiv w:val="1"/>
      <w:marLeft w:val="0"/>
      <w:marRight w:val="0"/>
      <w:marTop w:val="0"/>
      <w:marBottom w:val="0"/>
      <w:divBdr>
        <w:top w:val="none" w:sz="0" w:space="0" w:color="auto"/>
        <w:left w:val="none" w:sz="0" w:space="0" w:color="auto"/>
        <w:bottom w:val="none" w:sz="0" w:space="0" w:color="auto"/>
        <w:right w:val="none" w:sz="0" w:space="0" w:color="auto"/>
      </w:divBdr>
    </w:div>
    <w:div w:id="368726680">
      <w:bodyDiv w:val="1"/>
      <w:marLeft w:val="0"/>
      <w:marRight w:val="0"/>
      <w:marTop w:val="0"/>
      <w:marBottom w:val="0"/>
      <w:divBdr>
        <w:top w:val="none" w:sz="0" w:space="0" w:color="auto"/>
        <w:left w:val="none" w:sz="0" w:space="0" w:color="auto"/>
        <w:bottom w:val="none" w:sz="0" w:space="0" w:color="auto"/>
        <w:right w:val="none" w:sz="0" w:space="0" w:color="auto"/>
      </w:divBdr>
    </w:div>
    <w:div w:id="368798949">
      <w:bodyDiv w:val="1"/>
      <w:marLeft w:val="0"/>
      <w:marRight w:val="0"/>
      <w:marTop w:val="0"/>
      <w:marBottom w:val="0"/>
      <w:divBdr>
        <w:top w:val="none" w:sz="0" w:space="0" w:color="auto"/>
        <w:left w:val="none" w:sz="0" w:space="0" w:color="auto"/>
        <w:bottom w:val="none" w:sz="0" w:space="0" w:color="auto"/>
        <w:right w:val="none" w:sz="0" w:space="0" w:color="auto"/>
      </w:divBdr>
    </w:div>
    <w:div w:id="492179906">
      <w:bodyDiv w:val="1"/>
      <w:marLeft w:val="0"/>
      <w:marRight w:val="0"/>
      <w:marTop w:val="0"/>
      <w:marBottom w:val="0"/>
      <w:divBdr>
        <w:top w:val="none" w:sz="0" w:space="0" w:color="auto"/>
        <w:left w:val="none" w:sz="0" w:space="0" w:color="auto"/>
        <w:bottom w:val="none" w:sz="0" w:space="0" w:color="auto"/>
        <w:right w:val="none" w:sz="0" w:space="0" w:color="auto"/>
      </w:divBdr>
    </w:div>
    <w:div w:id="524367398">
      <w:bodyDiv w:val="1"/>
      <w:marLeft w:val="0"/>
      <w:marRight w:val="0"/>
      <w:marTop w:val="0"/>
      <w:marBottom w:val="0"/>
      <w:divBdr>
        <w:top w:val="none" w:sz="0" w:space="0" w:color="auto"/>
        <w:left w:val="none" w:sz="0" w:space="0" w:color="auto"/>
        <w:bottom w:val="none" w:sz="0" w:space="0" w:color="auto"/>
        <w:right w:val="none" w:sz="0" w:space="0" w:color="auto"/>
      </w:divBdr>
    </w:div>
    <w:div w:id="529613683">
      <w:bodyDiv w:val="1"/>
      <w:marLeft w:val="0"/>
      <w:marRight w:val="0"/>
      <w:marTop w:val="0"/>
      <w:marBottom w:val="0"/>
      <w:divBdr>
        <w:top w:val="none" w:sz="0" w:space="0" w:color="auto"/>
        <w:left w:val="none" w:sz="0" w:space="0" w:color="auto"/>
        <w:bottom w:val="none" w:sz="0" w:space="0" w:color="auto"/>
        <w:right w:val="none" w:sz="0" w:space="0" w:color="auto"/>
      </w:divBdr>
    </w:div>
    <w:div w:id="538588339">
      <w:bodyDiv w:val="1"/>
      <w:marLeft w:val="0"/>
      <w:marRight w:val="0"/>
      <w:marTop w:val="0"/>
      <w:marBottom w:val="0"/>
      <w:divBdr>
        <w:top w:val="none" w:sz="0" w:space="0" w:color="auto"/>
        <w:left w:val="none" w:sz="0" w:space="0" w:color="auto"/>
        <w:bottom w:val="none" w:sz="0" w:space="0" w:color="auto"/>
        <w:right w:val="none" w:sz="0" w:space="0" w:color="auto"/>
      </w:divBdr>
    </w:div>
    <w:div w:id="543713608">
      <w:bodyDiv w:val="1"/>
      <w:marLeft w:val="0"/>
      <w:marRight w:val="0"/>
      <w:marTop w:val="0"/>
      <w:marBottom w:val="0"/>
      <w:divBdr>
        <w:top w:val="none" w:sz="0" w:space="0" w:color="auto"/>
        <w:left w:val="none" w:sz="0" w:space="0" w:color="auto"/>
        <w:bottom w:val="none" w:sz="0" w:space="0" w:color="auto"/>
        <w:right w:val="none" w:sz="0" w:space="0" w:color="auto"/>
      </w:divBdr>
    </w:div>
    <w:div w:id="559172016">
      <w:bodyDiv w:val="1"/>
      <w:marLeft w:val="0"/>
      <w:marRight w:val="0"/>
      <w:marTop w:val="0"/>
      <w:marBottom w:val="0"/>
      <w:divBdr>
        <w:top w:val="none" w:sz="0" w:space="0" w:color="auto"/>
        <w:left w:val="none" w:sz="0" w:space="0" w:color="auto"/>
        <w:bottom w:val="none" w:sz="0" w:space="0" w:color="auto"/>
        <w:right w:val="none" w:sz="0" w:space="0" w:color="auto"/>
      </w:divBdr>
    </w:div>
    <w:div w:id="566889952">
      <w:bodyDiv w:val="1"/>
      <w:marLeft w:val="0"/>
      <w:marRight w:val="0"/>
      <w:marTop w:val="0"/>
      <w:marBottom w:val="0"/>
      <w:divBdr>
        <w:top w:val="none" w:sz="0" w:space="0" w:color="auto"/>
        <w:left w:val="none" w:sz="0" w:space="0" w:color="auto"/>
        <w:bottom w:val="none" w:sz="0" w:space="0" w:color="auto"/>
        <w:right w:val="none" w:sz="0" w:space="0" w:color="auto"/>
      </w:divBdr>
    </w:div>
    <w:div w:id="605306765">
      <w:bodyDiv w:val="1"/>
      <w:marLeft w:val="0"/>
      <w:marRight w:val="0"/>
      <w:marTop w:val="0"/>
      <w:marBottom w:val="0"/>
      <w:divBdr>
        <w:top w:val="none" w:sz="0" w:space="0" w:color="auto"/>
        <w:left w:val="none" w:sz="0" w:space="0" w:color="auto"/>
        <w:bottom w:val="none" w:sz="0" w:space="0" w:color="auto"/>
        <w:right w:val="none" w:sz="0" w:space="0" w:color="auto"/>
      </w:divBdr>
    </w:div>
    <w:div w:id="605774551">
      <w:bodyDiv w:val="1"/>
      <w:marLeft w:val="0"/>
      <w:marRight w:val="0"/>
      <w:marTop w:val="0"/>
      <w:marBottom w:val="0"/>
      <w:divBdr>
        <w:top w:val="none" w:sz="0" w:space="0" w:color="auto"/>
        <w:left w:val="none" w:sz="0" w:space="0" w:color="auto"/>
        <w:bottom w:val="none" w:sz="0" w:space="0" w:color="auto"/>
        <w:right w:val="none" w:sz="0" w:space="0" w:color="auto"/>
      </w:divBdr>
    </w:div>
    <w:div w:id="608247029">
      <w:bodyDiv w:val="1"/>
      <w:marLeft w:val="0"/>
      <w:marRight w:val="0"/>
      <w:marTop w:val="0"/>
      <w:marBottom w:val="0"/>
      <w:divBdr>
        <w:top w:val="none" w:sz="0" w:space="0" w:color="auto"/>
        <w:left w:val="none" w:sz="0" w:space="0" w:color="auto"/>
        <w:bottom w:val="none" w:sz="0" w:space="0" w:color="auto"/>
        <w:right w:val="none" w:sz="0" w:space="0" w:color="auto"/>
      </w:divBdr>
    </w:div>
    <w:div w:id="609242629">
      <w:bodyDiv w:val="1"/>
      <w:marLeft w:val="0"/>
      <w:marRight w:val="0"/>
      <w:marTop w:val="0"/>
      <w:marBottom w:val="0"/>
      <w:divBdr>
        <w:top w:val="none" w:sz="0" w:space="0" w:color="auto"/>
        <w:left w:val="none" w:sz="0" w:space="0" w:color="auto"/>
        <w:bottom w:val="none" w:sz="0" w:space="0" w:color="auto"/>
        <w:right w:val="none" w:sz="0" w:space="0" w:color="auto"/>
      </w:divBdr>
    </w:div>
    <w:div w:id="614409012">
      <w:bodyDiv w:val="1"/>
      <w:marLeft w:val="0"/>
      <w:marRight w:val="0"/>
      <w:marTop w:val="0"/>
      <w:marBottom w:val="0"/>
      <w:divBdr>
        <w:top w:val="none" w:sz="0" w:space="0" w:color="auto"/>
        <w:left w:val="none" w:sz="0" w:space="0" w:color="auto"/>
        <w:bottom w:val="none" w:sz="0" w:space="0" w:color="auto"/>
        <w:right w:val="none" w:sz="0" w:space="0" w:color="auto"/>
      </w:divBdr>
    </w:div>
    <w:div w:id="649988151">
      <w:bodyDiv w:val="1"/>
      <w:marLeft w:val="0"/>
      <w:marRight w:val="0"/>
      <w:marTop w:val="0"/>
      <w:marBottom w:val="0"/>
      <w:divBdr>
        <w:top w:val="none" w:sz="0" w:space="0" w:color="auto"/>
        <w:left w:val="none" w:sz="0" w:space="0" w:color="auto"/>
        <w:bottom w:val="none" w:sz="0" w:space="0" w:color="auto"/>
        <w:right w:val="none" w:sz="0" w:space="0" w:color="auto"/>
      </w:divBdr>
      <w:divsChild>
        <w:div w:id="661278203">
          <w:marLeft w:val="360"/>
          <w:marRight w:val="0"/>
          <w:marTop w:val="120"/>
          <w:marBottom w:val="0"/>
          <w:divBdr>
            <w:top w:val="none" w:sz="0" w:space="0" w:color="auto"/>
            <w:left w:val="none" w:sz="0" w:space="0" w:color="auto"/>
            <w:bottom w:val="none" w:sz="0" w:space="0" w:color="auto"/>
            <w:right w:val="none" w:sz="0" w:space="0" w:color="auto"/>
          </w:divBdr>
        </w:div>
        <w:div w:id="1314749247">
          <w:marLeft w:val="360"/>
          <w:marRight w:val="0"/>
          <w:marTop w:val="120"/>
          <w:marBottom w:val="0"/>
          <w:divBdr>
            <w:top w:val="none" w:sz="0" w:space="0" w:color="auto"/>
            <w:left w:val="none" w:sz="0" w:space="0" w:color="auto"/>
            <w:bottom w:val="none" w:sz="0" w:space="0" w:color="auto"/>
            <w:right w:val="none" w:sz="0" w:space="0" w:color="auto"/>
          </w:divBdr>
        </w:div>
        <w:div w:id="544948950">
          <w:marLeft w:val="360"/>
          <w:marRight w:val="0"/>
          <w:marTop w:val="120"/>
          <w:marBottom w:val="0"/>
          <w:divBdr>
            <w:top w:val="none" w:sz="0" w:space="0" w:color="auto"/>
            <w:left w:val="none" w:sz="0" w:space="0" w:color="auto"/>
            <w:bottom w:val="none" w:sz="0" w:space="0" w:color="auto"/>
            <w:right w:val="none" w:sz="0" w:space="0" w:color="auto"/>
          </w:divBdr>
        </w:div>
      </w:divsChild>
    </w:div>
    <w:div w:id="665548041">
      <w:bodyDiv w:val="1"/>
      <w:marLeft w:val="0"/>
      <w:marRight w:val="0"/>
      <w:marTop w:val="0"/>
      <w:marBottom w:val="0"/>
      <w:divBdr>
        <w:top w:val="none" w:sz="0" w:space="0" w:color="auto"/>
        <w:left w:val="none" w:sz="0" w:space="0" w:color="auto"/>
        <w:bottom w:val="none" w:sz="0" w:space="0" w:color="auto"/>
        <w:right w:val="none" w:sz="0" w:space="0" w:color="auto"/>
      </w:divBdr>
    </w:div>
    <w:div w:id="676807938">
      <w:bodyDiv w:val="1"/>
      <w:marLeft w:val="0"/>
      <w:marRight w:val="0"/>
      <w:marTop w:val="0"/>
      <w:marBottom w:val="0"/>
      <w:divBdr>
        <w:top w:val="none" w:sz="0" w:space="0" w:color="auto"/>
        <w:left w:val="none" w:sz="0" w:space="0" w:color="auto"/>
        <w:bottom w:val="none" w:sz="0" w:space="0" w:color="auto"/>
        <w:right w:val="none" w:sz="0" w:space="0" w:color="auto"/>
      </w:divBdr>
    </w:div>
    <w:div w:id="696202237">
      <w:bodyDiv w:val="1"/>
      <w:marLeft w:val="0"/>
      <w:marRight w:val="0"/>
      <w:marTop w:val="0"/>
      <w:marBottom w:val="0"/>
      <w:divBdr>
        <w:top w:val="none" w:sz="0" w:space="0" w:color="auto"/>
        <w:left w:val="none" w:sz="0" w:space="0" w:color="auto"/>
        <w:bottom w:val="none" w:sz="0" w:space="0" w:color="auto"/>
        <w:right w:val="none" w:sz="0" w:space="0" w:color="auto"/>
      </w:divBdr>
      <w:divsChild>
        <w:div w:id="1899776024">
          <w:marLeft w:val="360"/>
          <w:marRight w:val="0"/>
          <w:marTop w:val="200"/>
          <w:marBottom w:val="0"/>
          <w:divBdr>
            <w:top w:val="none" w:sz="0" w:space="0" w:color="auto"/>
            <w:left w:val="none" w:sz="0" w:space="0" w:color="auto"/>
            <w:bottom w:val="none" w:sz="0" w:space="0" w:color="auto"/>
            <w:right w:val="none" w:sz="0" w:space="0" w:color="auto"/>
          </w:divBdr>
        </w:div>
        <w:div w:id="1676111813">
          <w:marLeft w:val="360"/>
          <w:marRight w:val="0"/>
          <w:marTop w:val="200"/>
          <w:marBottom w:val="0"/>
          <w:divBdr>
            <w:top w:val="none" w:sz="0" w:space="0" w:color="auto"/>
            <w:left w:val="none" w:sz="0" w:space="0" w:color="auto"/>
            <w:bottom w:val="none" w:sz="0" w:space="0" w:color="auto"/>
            <w:right w:val="none" w:sz="0" w:space="0" w:color="auto"/>
          </w:divBdr>
        </w:div>
        <w:div w:id="782654596">
          <w:marLeft w:val="360"/>
          <w:marRight w:val="0"/>
          <w:marTop w:val="200"/>
          <w:marBottom w:val="0"/>
          <w:divBdr>
            <w:top w:val="none" w:sz="0" w:space="0" w:color="auto"/>
            <w:left w:val="none" w:sz="0" w:space="0" w:color="auto"/>
            <w:bottom w:val="none" w:sz="0" w:space="0" w:color="auto"/>
            <w:right w:val="none" w:sz="0" w:space="0" w:color="auto"/>
          </w:divBdr>
        </w:div>
        <w:div w:id="1738741922">
          <w:marLeft w:val="360"/>
          <w:marRight w:val="0"/>
          <w:marTop w:val="200"/>
          <w:marBottom w:val="0"/>
          <w:divBdr>
            <w:top w:val="none" w:sz="0" w:space="0" w:color="auto"/>
            <w:left w:val="none" w:sz="0" w:space="0" w:color="auto"/>
            <w:bottom w:val="none" w:sz="0" w:space="0" w:color="auto"/>
            <w:right w:val="none" w:sz="0" w:space="0" w:color="auto"/>
          </w:divBdr>
        </w:div>
        <w:div w:id="995373776">
          <w:marLeft w:val="360"/>
          <w:marRight w:val="0"/>
          <w:marTop w:val="200"/>
          <w:marBottom w:val="0"/>
          <w:divBdr>
            <w:top w:val="none" w:sz="0" w:space="0" w:color="auto"/>
            <w:left w:val="none" w:sz="0" w:space="0" w:color="auto"/>
            <w:bottom w:val="none" w:sz="0" w:space="0" w:color="auto"/>
            <w:right w:val="none" w:sz="0" w:space="0" w:color="auto"/>
          </w:divBdr>
        </w:div>
        <w:div w:id="297534053">
          <w:marLeft w:val="360"/>
          <w:marRight w:val="0"/>
          <w:marTop w:val="200"/>
          <w:marBottom w:val="0"/>
          <w:divBdr>
            <w:top w:val="none" w:sz="0" w:space="0" w:color="auto"/>
            <w:left w:val="none" w:sz="0" w:space="0" w:color="auto"/>
            <w:bottom w:val="none" w:sz="0" w:space="0" w:color="auto"/>
            <w:right w:val="none" w:sz="0" w:space="0" w:color="auto"/>
          </w:divBdr>
        </w:div>
        <w:div w:id="1364018469">
          <w:marLeft w:val="360"/>
          <w:marRight w:val="0"/>
          <w:marTop w:val="200"/>
          <w:marBottom w:val="0"/>
          <w:divBdr>
            <w:top w:val="none" w:sz="0" w:space="0" w:color="auto"/>
            <w:left w:val="none" w:sz="0" w:space="0" w:color="auto"/>
            <w:bottom w:val="none" w:sz="0" w:space="0" w:color="auto"/>
            <w:right w:val="none" w:sz="0" w:space="0" w:color="auto"/>
          </w:divBdr>
        </w:div>
      </w:divsChild>
    </w:div>
    <w:div w:id="756172108">
      <w:bodyDiv w:val="1"/>
      <w:marLeft w:val="0"/>
      <w:marRight w:val="0"/>
      <w:marTop w:val="0"/>
      <w:marBottom w:val="0"/>
      <w:divBdr>
        <w:top w:val="none" w:sz="0" w:space="0" w:color="auto"/>
        <w:left w:val="none" w:sz="0" w:space="0" w:color="auto"/>
        <w:bottom w:val="none" w:sz="0" w:space="0" w:color="auto"/>
        <w:right w:val="none" w:sz="0" w:space="0" w:color="auto"/>
      </w:divBdr>
    </w:div>
    <w:div w:id="774980829">
      <w:bodyDiv w:val="1"/>
      <w:marLeft w:val="0"/>
      <w:marRight w:val="0"/>
      <w:marTop w:val="0"/>
      <w:marBottom w:val="0"/>
      <w:divBdr>
        <w:top w:val="none" w:sz="0" w:space="0" w:color="auto"/>
        <w:left w:val="none" w:sz="0" w:space="0" w:color="auto"/>
        <w:bottom w:val="none" w:sz="0" w:space="0" w:color="auto"/>
        <w:right w:val="none" w:sz="0" w:space="0" w:color="auto"/>
      </w:divBdr>
    </w:div>
    <w:div w:id="802310100">
      <w:bodyDiv w:val="1"/>
      <w:marLeft w:val="0"/>
      <w:marRight w:val="0"/>
      <w:marTop w:val="0"/>
      <w:marBottom w:val="0"/>
      <w:divBdr>
        <w:top w:val="none" w:sz="0" w:space="0" w:color="auto"/>
        <w:left w:val="none" w:sz="0" w:space="0" w:color="auto"/>
        <w:bottom w:val="none" w:sz="0" w:space="0" w:color="auto"/>
        <w:right w:val="none" w:sz="0" w:space="0" w:color="auto"/>
      </w:divBdr>
      <w:divsChild>
        <w:div w:id="1179124946">
          <w:marLeft w:val="360"/>
          <w:marRight w:val="0"/>
          <w:marTop w:val="200"/>
          <w:marBottom w:val="0"/>
          <w:divBdr>
            <w:top w:val="none" w:sz="0" w:space="0" w:color="auto"/>
            <w:left w:val="none" w:sz="0" w:space="0" w:color="auto"/>
            <w:bottom w:val="none" w:sz="0" w:space="0" w:color="auto"/>
            <w:right w:val="none" w:sz="0" w:space="0" w:color="auto"/>
          </w:divBdr>
        </w:div>
        <w:div w:id="852695164">
          <w:marLeft w:val="360"/>
          <w:marRight w:val="0"/>
          <w:marTop w:val="200"/>
          <w:marBottom w:val="0"/>
          <w:divBdr>
            <w:top w:val="none" w:sz="0" w:space="0" w:color="auto"/>
            <w:left w:val="none" w:sz="0" w:space="0" w:color="auto"/>
            <w:bottom w:val="none" w:sz="0" w:space="0" w:color="auto"/>
            <w:right w:val="none" w:sz="0" w:space="0" w:color="auto"/>
          </w:divBdr>
        </w:div>
        <w:div w:id="1386679652">
          <w:marLeft w:val="360"/>
          <w:marRight w:val="0"/>
          <w:marTop w:val="200"/>
          <w:marBottom w:val="0"/>
          <w:divBdr>
            <w:top w:val="none" w:sz="0" w:space="0" w:color="auto"/>
            <w:left w:val="none" w:sz="0" w:space="0" w:color="auto"/>
            <w:bottom w:val="none" w:sz="0" w:space="0" w:color="auto"/>
            <w:right w:val="none" w:sz="0" w:space="0" w:color="auto"/>
          </w:divBdr>
        </w:div>
      </w:divsChild>
    </w:div>
    <w:div w:id="824588278">
      <w:bodyDiv w:val="1"/>
      <w:marLeft w:val="0"/>
      <w:marRight w:val="0"/>
      <w:marTop w:val="0"/>
      <w:marBottom w:val="0"/>
      <w:divBdr>
        <w:top w:val="none" w:sz="0" w:space="0" w:color="auto"/>
        <w:left w:val="none" w:sz="0" w:space="0" w:color="auto"/>
        <w:bottom w:val="none" w:sz="0" w:space="0" w:color="auto"/>
        <w:right w:val="none" w:sz="0" w:space="0" w:color="auto"/>
      </w:divBdr>
      <w:divsChild>
        <w:div w:id="2017534841">
          <w:marLeft w:val="360"/>
          <w:marRight w:val="0"/>
          <w:marTop w:val="120"/>
          <w:marBottom w:val="0"/>
          <w:divBdr>
            <w:top w:val="none" w:sz="0" w:space="0" w:color="auto"/>
            <w:left w:val="none" w:sz="0" w:space="0" w:color="auto"/>
            <w:bottom w:val="none" w:sz="0" w:space="0" w:color="auto"/>
            <w:right w:val="none" w:sz="0" w:space="0" w:color="auto"/>
          </w:divBdr>
        </w:div>
        <w:div w:id="670066538">
          <w:marLeft w:val="360"/>
          <w:marRight w:val="0"/>
          <w:marTop w:val="120"/>
          <w:marBottom w:val="0"/>
          <w:divBdr>
            <w:top w:val="none" w:sz="0" w:space="0" w:color="auto"/>
            <w:left w:val="none" w:sz="0" w:space="0" w:color="auto"/>
            <w:bottom w:val="none" w:sz="0" w:space="0" w:color="auto"/>
            <w:right w:val="none" w:sz="0" w:space="0" w:color="auto"/>
          </w:divBdr>
        </w:div>
        <w:div w:id="369381754">
          <w:marLeft w:val="360"/>
          <w:marRight w:val="0"/>
          <w:marTop w:val="120"/>
          <w:marBottom w:val="0"/>
          <w:divBdr>
            <w:top w:val="none" w:sz="0" w:space="0" w:color="auto"/>
            <w:left w:val="none" w:sz="0" w:space="0" w:color="auto"/>
            <w:bottom w:val="none" w:sz="0" w:space="0" w:color="auto"/>
            <w:right w:val="none" w:sz="0" w:space="0" w:color="auto"/>
          </w:divBdr>
        </w:div>
        <w:div w:id="1846700307">
          <w:marLeft w:val="360"/>
          <w:marRight w:val="0"/>
          <w:marTop w:val="120"/>
          <w:marBottom w:val="0"/>
          <w:divBdr>
            <w:top w:val="none" w:sz="0" w:space="0" w:color="auto"/>
            <w:left w:val="none" w:sz="0" w:space="0" w:color="auto"/>
            <w:bottom w:val="none" w:sz="0" w:space="0" w:color="auto"/>
            <w:right w:val="none" w:sz="0" w:space="0" w:color="auto"/>
          </w:divBdr>
        </w:div>
        <w:div w:id="1319067035">
          <w:marLeft w:val="360"/>
          <w:marRight w:val="0"/>
          <w:marTop w:val="120"/>
          <w:marBottom w:val="0"/>
          <w:divBdr>
            <w:top w:val="none" w:sz="0" w:space="0" w:color="auto"/>
            <w:left w:val="none" w:sz="0" w:space="0" w:color="auto"/>
            <w:bottom w:val="none" w:sz="0" w:space="0" w:color="auto"/>
            <w:right w:val="none" w:sz="0" w:space="0" w:color="auto"/>
          </w:divBdr>
        </w:div>
        <w:div w:id="197477559">
          <w:marLeft w:val="360"/>
          <w:marRight w:val="0"/>
          <w:marTop w:val="120"/>
          <w:marBottom w:val="0"/>
          <w:divBdr>
            <w:top w:val="none" w:sz="0" w:space="0" w:color="auto"/>
            <w:left w:val="none" w:sz="0" w:space="0" w:color="auto"/>
            <w:bottom w:val="none" w:sz="0" w:space="0" w:color="auto"/>
            <w:right w:val="none" w:sz="0" w:space="0" w:color="auto"/>
          </w:divBdr>
        </w:div>
        <w:div w:id="1887059167">
          <w:marLeft w:val="360"/>
          <w:marRight w:val="0"/>
          <w:marTop w:val="120"/>
          <w:marBottom w:val="0"/>
          <w:divBdr>
            <w:top w:val="none" w:sz="0" w:space="0" w:color="auto"/>
            <w:left w:val="none" w:sz="0" w:space="0" w:color="auto"/>
            <w:bottom w:val="none" w:sz="0" w:space="0" w:color="auto"/>
            <w:right w:val="none" w:sz="0" w:space="0" w:color="auto"/>
          </w:divBdr>
        </w:div>
        <w:div w:id="1276249346">
          <w:marLeft w:val="360"/>
          <w:marRight w:val="0"/>
          <w:marTop w:val="120"/>
          <w:marBottom w:val="0"/>
          <w:divBdr>
            <w:top w:val="none" w:sz="0" w:space="0" w:color="auto"/>
            <w:left w:val="none" w:sz="0" w:space="0" w:color="auto"/>
            <w:bottom w:val="none" w:sz="0" w:space="0" w:color="auto"/>
            <w:right w:val="none" w:sz="0" w:space="0" w:color="auto"/>
          </w:divBdr>
        </w:div>
      </w:divsChild>
    </w:div>
    <w:div w:id="825632011">
      <w:bodyDiv w:val="1"/>
      <w:marLeft w:val="0"/>
      <w:marRight w:val="0"/>
      <w:marTop w:val="0"/>
      <w:marBottom w:val="0"/>
      <w:divBdr>
        <w:top w:val="none" w:sz="0" w:space="0" w:color="auto"/>
        <w:left w:val="none" w:sz="0" w:space="0" w:color="auto"/>
        <w:bottom w:val="none" w:sz="0" w:space="0" w:color="auto"/>
        <w:right w:val="none" w:sz="0" w:space="0" w:color="auto"/>
      </w:divBdr>
    </w:div>
    <w:div w:id="847210747">
      <w:bodyDiv w:val="1"/>
      <w:marLeft w:val="0"/>
      <w:marRight w:val="0"/>
      <w:marTop w:val="0"/>
      <w:marBottom w:val="0"/>
      <w:divBdr>
        <w:top w:val="none" w:sz="0" w:space="0" w:color="auto"/>
        <w:left w:val="none" w:sz="0" w:space="0" w:color="auto"/>
        <w:bottom w:val="none" w:sz="0" w:space="0" w:color="auto"/>
        <w:right w:val="none" w:sz="0" w:space="0" w:color="auto"/>
      </w:divBdr>
      <w:divsChild>
        <w:div w:id="747339359">
          <w:marLeft w:val="360"/>
          <w:marRight w:val="0"/>
          <w:marTop w:val="200"/>
          <w:marBottom w:val="0"/>
          <w:divBdr>
            <w:top w:val="none" w:sz="0" w:space="0" w:color="auto"/>
            <w:left w:val="none" w:sz="0" w:space="0" w:color="auto"/>
            <w:bottom w:val="none" w:sz="0" w:space="0" w:color="auto"/>
            <w:right w:val="none" w:sz="0" w:space="0" w:color="auto"/>
          </w:divBdr>
        </w:div>
      </w:divsChild>
    </w:div>
    <w:div w:id="856192697">
      <w:bodyDiv w:val="1"/>
      <w:marLeft w:val="0"/>
      <w:marRight w:val="0"/>
      <w:marTop w:val="0"/>
      <w:marBottom w:val="0"/>
      <w:divBdr>
        <w:top w:val="none" w:sz="0" w:space="0" w:color="auto"/>
        <w:left w:val="none" w:sz="0" w:space="0" w:color="auto"/>
        <w:bottom w:val="none" w:sz="0" w:space="0" w:color="auto"/>
        <w:right w:val="none" w:sz="0" w:space="0" w:color="auto"/>
      </w:divBdr>
    </w:div>
    <w:div w:id="889996699">
      <w:bodyDiv w:val="1"/>
      <w:marLeft w:val="0"/>
      <w:marRight w:val="0"/>
      <w:marTop w:val="0"/>
      <w:marBottom w:val="0"/>
      <w:divBdr>
        <w:top w:val="none" w:sz="0" w:space="0" w:color="auto"/>
        <w:left w:val="none" w:sz="0" w:space="0" w:color="auto"/>
        <w:bottom w:val="none" w:sz="0" w:space="0" w:color="auto"/>
        <w:right w:val="none" w:sz="0" w:space="0" w:color="auto"/>
      </w:divBdr>
    </w:div>
    <w:div w:id="892084330">
      <w:bodyDiv w:val="1"/>
      <w:marLeft w:val="0"/>
      <w:marRight w:val="0"/>
      <w:marTop w:val="0"/>
      <w:marBottom w:val="0"/>
      <w:divBdr>
        <w:top w:val="none" w:sz="0" w:space="0" w:color="auto"/>
        <w:left w:val="none" w:sz="0" w:space="0" w:color="auto"/>
        <w:bottom w:val="none" w:sz="0" w:space="0" w:color="auto"/>
        <w:right w:val="none" w:sz="0" w:space="0" w:color="auto"/>
      </w:divBdr>
    </w:div>
    <w:div w:id="899287251">
      <w:bodyDiv w:val="1"/>
      <w:marLeft w:val="0"/>
      <w:marRight w:val="0"/>
      <w:marTop w:val="0"/>
      <w:marBottom w:val="0"/>
      <w:divBdr>
        <w:top w:val="none" w:sz="0" w:space="0" w:color="auto"/>
        <w:left w:val="none" w:sz="0" w:space="0" w:color="auto"/>
        <w:bottom w:val="none" w:sz="0" w:space="0" w:color="auto"/>
        <w:right w:val="none" w:sz="0" w:space="0" w:color="auto"/>
      </w:divBdr>
    </w:div>
    <w:div w:id="913129949">
      <w:bodyDiv w:val="1"/>
      <w:marLeft w:val="0"/>
      <w:marRight w:val="0"/>
      <w:marTop w:val="0"/>
      <w:marBottom w:val="0"/>
      <w:divBdr>
        <w:top w:val="none" w:sz="0" w:space="0" w:color="auto"/>
        <w:left w:val="none" w:sz="0" w:space="0" w:color="auto"/>
        <w:bottom w:val="none" w:sz="0" w:space="0" w:color="auto"/>
        <w:right w:val="none" w:sz="0" w:space="0" w:color="auto"/>
      </w:divBdr>
    </w:div>
    <w:div w:id="927889911">
      <w:bodyDiv w:val="1"/>
      <w:marLeft w:val="0"/>
      <w:marRight w:val="0"/>
      <w:marTop w:val="0"/>
      <w:marBottom w:val="0"/>
      <w:divBdr>
        <w:top w:val="none" w:sz="0" w:space="0" w:color="auto"/>
        <w:left w:val="none" w:sz="0" w:space="0" w:color="auto"/>
        <w:bottom w:val="none" w:sz="0" w:space="0" w:color="auto"/>
        <w:right w:val="none" w:sz="0" w:space="0" w:color="auto"/>
      </w:divBdr>
    </w:div>
    <w:div w:id="928737700">
      <w:bodyDiv w:val="1"/>
      <w:marLeft w:val="0"/>
      <w:marRight w:val="0"/>
      <w:marTop w:val="0"/>
      <w:marBottom w:val="0"/>
      <w:divBdr>
        <w:top w:val="none" w:sz="0" w:space="0" w:color="auto"/>
        <w:left w:val="none" w:sz="0" w:space="0" w:color="auto"/>
        <w:bottom w:val="none" w:sz="0" w:space="0" w:color="auto"/>
        <w:right w:val="none" w:sz="0" w:space="0" w:color="auto"/>
      </w:divBdr>
    </w:div>
    <w:div w:id="930237312">
      <w:bodyDiv w:val="1"/>
      <w:marLeft w:val="0"/>
      <w:marRight w:val="0"/>
      <w:marTop w:val="0"/>
      <w:marBottom w:val="0"/>
      <w:divBdr>
        <w:top w:val="none" w:sz="0" w:space="0" w:color="auto"/>
        <w:left w:val="none" w:sz="0" w:space="0" w:color="auto"/>
        <w:bottom w:val="none" w:sz="0" w:space="0" w:color="auto"/>
        <w:right w:val="none" w:sz="0" w:space="0" w:color="auto"/>
      </w:divBdr>
    </w:div>
    <w:div w:id="936399726">
      <w:bodyDiv w:val="1"/>
      <w:marLeft w:val="0"/>
      <w:marRight w:val="0"/>
      <w:marTop w:val="0"/>
      <w:marBottom w:val="0"/>
      <w:divBdr>
        <w:top w:val="none" w:sz="0" w:space="0" w:color="auto"/>
        <w:left w:val="none" w:sz="0" w:space="0" w:color="auto"/>
        <w:bottom w:val="none" w:sz="0" w:space="0" w:color="auto"/>
        <w:right w:val="none" w:sz="0" w:space="0" w:color="auto"/>
      </w:divBdr>
    </w:div>
    <w:div w:id="937444585">
      <w:bodyDiv w:val="1"/>
      <w:marLeft w:val="0"/>
      <w:marRight w:val="0"/>
      <w:marTop w:val="0"/>
      <w:marBottom w:val="0"/>
      <w:divBdr>
        <w:top w:val="none" w:sz="0" w:space="0" w:color="auto"/>
        <w:left w:val="none" w:sz="0" w:space="0" w:color="auto"/>
        <w:bottom w:val="none" w:sz="0" w:space="0" w:color="auto"/>
        <w:right w:val="none" w:sz="0" w:space="0" w:color="auto"/>
      </w:divBdr>
    </w:div>
    <w:div w:id="966551495">
      <w:bodyDiv w:val="1"/>
      <w:marLeft w:val="0"/>
      <w:marRight w:val="0"/>
      <w:marTop w:val="0"/>
      <w:marBottom w:val="0"/>
      <w:divBdr>
        <w:top w:val="none" w:sz="0" w:space="0" w:color="auto"/>
        <w:left w:val="none" w:sz="0" w:space="0" w:color="auto"/>
        <w:bottom w:val="none" w:sz="0" w:space="0" w:color="auto"/>
        <w:right w:val="none" w:sz="0" w:space="0" w:color="auto"/>
      </w:divBdr>
      <w:divsChild>
        <w:div w:id="298926073">
          <w:marLeft w:val="360"/>
          <w:marRight w:val="0"/>
          <w:marTop w:val="120"/>
          <w:marBottom w:val="0"/>
          <w:divBdr>
            <w:top w:val="none" w:sz="0" w:space="0" w:color="auto"/>
            <w:left w:val="none" w:sz="0" w:space="0" w:color="auto"/>
            <w:bottom w:val="none" w:sz="0" w:space="0" w:color="auto"/>
            <w:right w:val="none" w:sz="0" w:space="0" w:color="auto"/>
          </w:divBdr>
        </w:div>
        <w:div w:id="1340037126">
          <w:marLeft w:val="360"/>
          <w:marRight w:val="0"/>
          <w:marTop w:val="120"/>
          <w:marBottom w:val="0"/>
          <w:divBdr>
            <w:top w:val="none" w:sz="0" w:space="0" w:color="auto"/>
            <w:left w:val="none" w:sz="0" w:space="0" w:color="auto"/>
            <w:bottom w:val="none" w:sz="0" w:space="0" w:color="auto"/>
            <w:right w:val="none" w:sz="0" w:space="0" w:color="auto"/>
          </w:divBdr>
        </w:div>
        <w:div w:id="1170948469">
          <w:marLeft w:val="360"/>
          <w:marRight w:val="0"/>
          <w:marTop w:val="120"/>
          <w:marBottom w:val="0"/>
          <w:divBdr>
            <w:top w:val="none" w:sz="0" w:space="0" w:color="auto"/>
            <w:left w:val="none" w:sz="0" w:space="0" w:color="auto"/>
            <w:bottom w:val="none" w:sz="0" w:space="0" w:color="auto"/>
            <w:right w:val="none" w:sz="0" w:space="0" w:color="auto"/>
          </w:divBdr>
        </w:div>
      </w:divsChild>
    </w:div>
    <w:div w:id="971440879">
      <w:bodyDiv w:val="1"/>
      <w:marLeft w:val="0"/>
      <w:marRight w:val="0"/>
      <w:marTop w:val="0"/>
      <w:marBottom w:val="0"/>
      <w:divBdr>
        <w:top w:val="none" w:sz="0" w:space="0" w:color="auto"/>
        <w:left w:val="none" w:sz="0" w:space="0" w:color="auto"/>
        <w:bottom w:val="none" w:sz="0" w:space="0" w:color="auto"/>
        <w:right w:val="none" w:sz="0" w:space="0" w:color="auto"/>
      </w:divBdr>
    </w:div>
    <w:div w:id="997225222">
      <w:bodyDiv w:val="1"/>
      <w:marLeft w:val="0"/>
      <w:marRight w:val="0"/>
      <w:marTop w:val="0"/>
      <w:marBottom w:val="0"/>
      <w:divBdr>
        <w:top w:val="none" w:sz="0" w:space="0" w:color="auto"/>
        <w:left w:val="none" w:sz="0" w:space="0" w:color="auto"/>
        <w:bottom w:val="none" w:sz="0" w:space="0" w:color="auto"/>
        <w:right w:val="none" w:sz="0" w:space="0" w:color="auto"/>
      </w:divBdr>
    </w:div>
    <w:div w:id="1016805625">
      <w:bodyDiv w:val="1"/>
      <w:marLeft w:val="0"/>
      <w:marRight w:val="0"/>
      <w:marTop w:val="0"/>
      <w:marBottom w:val="0"/>
      <w:divBdr>
        <w:top w:val="none" w:sz="0" w:space="0" w:color="auto"/>
        <w:left w:val="none" w:sz="0" w:space="0" w:color="auto"/>
        <w:bottom w:val="none" w:sz="0" w:space="0" w:color="auto"/>
        <w:right w:val="none" w:sz="0" w:space="0" w:color="auto"/>
      </w:divBdr>
    </w:div>
    <w:div w:id="1018506463">
      <w:bodyDiv w:val="1"/>
      <w:marLeft w:val="0"/>
      <w:marRight w:val="0"/>
      <w:marTop w:val="0"/>
      <w:marBottom w:val="0"/>
      <w:divBdr>
        <w:top w:val="none" w:sz="0" w:space="0" w:color="auto"/>
        <w:left w:val="none" w:sz="0" w:space="0" w:color="auto"/>
        <w:bottom w:val="none" w:sz="0" w:space="0" w:color="auto"/>
        <w:right w:val="none" w:sz="0" w:space="0" w:color="auto"/>
      </w:divBdr>
      <w:divsChild>
        <w:div w:id="1697387244">
          <w:marLeft w:val="360"/>
          <w:marRight w:val="0"/>
          <w:marTop w:val="200"/>
          <w:marBottom w:val="0"/>
          <w:divBdr>
            <w:top w:val="none" w:sz="0" w:space="0" w:color="auto"/>
            <w:left w:val="none" w:sz="0" w:space="0" w:color="auto"/>
            <w:bottom w:val="none" w:sz="0" w:space="0" w:color="auto"/>
            <w:right w:val="none" w:sz="0" w:space="0" w:color="auto"/>
          </w:divBdr>
        </w:div>
        <w:div w:id="469371937">
          <w:marLeft w:val="360"/>
          <w:marRight w:val="0"/>
          <w:marTop w:val="200"/>
          <w:marBottom w:val="0"/>
          <w:divBdr>
            <w:top w:val="none" w:sz="0" w:space="0" w:color="auto"/>
            <w:left w:val="none" w:sz="0" w:space="0" w:color="auto"/>
            <w:bottom w:val="none" w:sz="0" w:space="0" w:color="auto"/>
            <w:right w:val="none" w:sz="0" w:space="0" w:color="auto"/>
          </w:divBdr>
        </w:div>
        <w:div w:id="1537038717">
          <w:marLeft w:val="360"/>
          <w:marRight w:val="0"/>
          <w:marTop w:val="200"/>
          <w:marBottom w:val="0"/>
          <w:divBdr>
            <w:top w:val="none" w:sz="0" w:space="0" w:color="auto"/>
            <w:left w:val="none" w:sz="0" w:space="0" w:color="auto"/>
            <w:bottom w:val="none" w:sz="0" w:space="0" w:color="auto"/>
            <w:right w:val="none" w:sz="0" w:space="0" w:color="auto"/>
          </w:divBdr>
        </w:div>
      </w:divsChild>
    </w:div>
    <w:div w:id="1021010975">
      <w:bodyDiv w:val="1"/>
      <w:marLeft w:val="0"/>
      <w:marRight w:val="0"/>
      <w:marTop w:val="0"/>
      <w:marBottom w:val="0"/>
      <w:divBdr>
        <w:top w:val="none" w:sz="0" w:space="0" w:color="auto"/>
        <w:left w:val="none" w:sz="0" w:space="0" w:color="auto"/>
        <w:bottom w:val="none" w:sz="0" w:space="0" w:color="auto"/>
        <w:right w:val="none" w:sz="0" w:space="0" w:color="auto"/>
      </w:divBdr>
      <w:divsChild>
        <w:div w:id="2104104913">
          <w:marLeft w:val="360"/>
          <w:marRight w:val="0"/>
          <w:marTop w:val="200"/>
          <w:marBottom w:val="0"/>
          <w:divBdr>
            <w:top w:val="none" w:sz="0" w:space="0" w:color="auto"/>
            <w:left w:val="none" w:sz="0" w:space="0" w:color="auto"/>
            <w:bottom w:val="none" w:sz="0" w:space="0" w:color="auto"/>
            <w:right w:val="none" w:sz="0" w:space="0" w:color="auto"/>
          </w:divBdr>
        </w:div>
        <w:div w:id="2019114016">
          <w:marLeft w:val="360"/>
          <w:marRight w:val="0"/>
          <w:marTop w:val="200"/>
          <w:marBottom w:val="0"/>
          <w:divBdr>
            <w:top w:val="none" w:sz="0" w:space="0" w:color="auto"/>
            <w:left w:val="none" w:sz="0" w:space="0" w:color="auto"/>
            <w:bottom w:val="none" w:sz="0" w:space="0" w:color="auto"/>
            <w:right w:val="none" w:sz="0" w:space="0" w:color="auto"/>
          </w:divBdr>
        </w:div>
        <w:div w:id="1423601455">
          <w:marLeft w:val="360"/>
          <w:marRight w:val="0"/>
          <w:marTop w:val="200"/>
          <w:marBottom w:val="0"/>
          <w:divBdr>
            <w:top w:val="none" w:sz="0" w:space="0" w:color="auto"/>
            <w:left w:val="none" w:sz="0" w:space="0" w:color="auto"/>
            <w:bottom w:val="none" w:sz="0" w:space="0" w:color="auto"/>
            <w:right w:val="none" w:sz="0" w:space="0" w:color="auto"/>
          </w:divBdr>
        </w:div>
        <w:div w:id="706372764">
          <w:marLeft w:val="360"/>
          <w:marRight w:val="0"/>
          <w:marTop w:val="200"/>
          <w:marBottom w:val="0"/>
          <w:divBdr>
            <w:top w:val="none" w:sz="0" w:space="0" w:color="auto"/>
            <w:left w:val="none" w:sz="0" w:space="0" w:color="auto"/>
            <w:bottom w:val="none" w:sz="0" w:space="0" w:color="auto"/>
            <w:right w:val="none" w:sz="0" w:space="0" w:color="auto"/>
          </w:divBdr>
        </w:div>
        <w:div w:id="230965529">
          <w:marLeft w:val="360"/>
          <w:marRight w:val="0"/>
          <w:marTop w:val="200"/>
          <w:marBottom w:val="0"/>
          <w:divBdr>
            <w:top w:val="none" w:sz="0" w:space="0" w:color="auto"/>
            <w:left w:val="none" w:sz="0" w:space="0" w:color="auto"/>
            <w:bottom w:val="none" w:sz="0" w:space="0" w:color="auto"/>
            <w:right w:val="none" w:sz="0" w:space="0" w:color="auto"/>
          </w:divBdr>
        </w:div>
        <w:div w:id="516582627">
          <w:marLeft w:val="360"/>
          <w:marRight w:val="0"/>
          <w:marTop w:val="200"/>
          <w:marBottom w:val="0"/>
          <w:divBdr>
            <w:top w:val="none" w:sz="0" w:space="0" w:color="auto"/>
            <w:left w:val="none" w:sz="0" w:space="0" w:color="auto"/>
            <w:bottom w:val="none" w:sz="0" w:space="0" w:color="auto"/>
            <w:right w:val="none" w:sz="0" w:space="0" w:color="auto"/>
          </w:divBdr>
        </w:div>
        <w:div w:id="667101872">
          <w:marLeft w:val="360"/>
          <w:marRight w:val="0"/>
          <w:marTop w:val="200"/>
          <w:marBottom w:val="0"/>
          <w:divBdr>
            <w:top w:val="none" w:sz="0" w:space="0" w:color="auto"/>
            <w:left w:val="none" w:sz="0" w:space="0" w:color="auto"/>
            <w:bottom w:val="none" w:sz="0" w:space="0" w:color="auto"/>
            <w:right w:val="none" w:sz="0" w:space="0" w:color="auto"/>
          </w:divBdr>
        </w:div>
      </w:divsChild>
    </w:div>
    <w:div w:id="1038437745">
      <w:bodyDiv w:val="1"/>
      <w:marLeft w:val="0"/>
      <w:marRight w:val="0"/>
      <w:marTop w:val="0"/>
      <w:marBottom w:val="0"/>
      <w:divBdr>
        <w:top w:val="none" w:sz="0" w:space="0" w:color="auto"/>
        <w:left w:val="none" w:sz="0" w:space="0" w:color="auto"/>
        <w:bottom w:val="none" w:sz="0" w:space="0" w:color="auto"/>
        <w:right w:val="none" w:sz="0" w:space="0" w:color="auto"/>
      </w:divBdr>
    </w:div>
    <w:div w:id="1053580178">
      <w:bodyDiv w:val="1"/>
      <w:marLeft w:val="0"/>
      <w:marRight w:val="0"/>
      <w:marTop w:val="0"/>
      <w:marBottom w:val="0"/>
      <w:divBdr>
        <w:top w:val="none" w:sz="0" w:space="0" w:color="auto"/>
        <w:left w:val="none" w:sz="0" w:space="0" w:color="auto"/>
        <w:bottom w:val="none" w:sz="0" w:space="0" w:color="auto"/>
        <w:right w:val="none" w:sz="0" w:space="0" w:color="auto"/>
      </w:divBdr>
    </w:div>
    <w:div w:id="1060831277">
      <w:bodyDiv w:val="1"/>
      <w:marLeft w:val="0"/>
      <w:marRight w:val="0"/>
      <w:marTop w:val="0"/>
      <w:marBottom w:val="0"/>
      <w:divBdr>
        <w:top w:val="none" w:sz="0" w:space="0" w:color="auto"/>
        <w:left w:val="none" w:sz="0" w:space="0" w:color="auto"/>
        <w:bottom w:val="none" w:sz="0" w:space="0" w:color="auto"/>
        <w:right w:val="none" w:sz="0" w:space="0" w:color="auto"/>
      </w:divBdr>
    </w:div>
    <w:div w:id="1097023442">
      <w:bodyDiv w:val="1"/>
      <w:marLeft w:val="0"/>
      <w:marRight w:val="0"/>
      <w:marTop w:val="0"/>
      <w:marBottom w:val="0"/>
      <w:divBdr>
        <w:top w:val="none" w:sz="0" w:space="0" w:color="auto"/>
        <w:left w:val="none" w:sz="0" w:space="0" w:color="auto"/>
        <w:bottom w:val="none" w:sz="0" w:space="0" w:color="auto"/>
        <w:right w:val="none" w:sz="0" w:space="0" w:color="auto"/>
      </w:divBdr>
      <w:divsChild>
        <w:div w:id="1668316783">
          <w:marLeft w:val="446"/>
          <w:marRight w:val="0"/>
          <w:marTop w:val="0"/>
          <w:marBottom w:val="0"/>
          <w:divBdr>
            <w:top w:val="none" w:sz="0" w:space="0" w:color="auto"/>
            <w:left w:val="none" w:sz="0" w:space="0" w:color="auto"/>
            <w:bottom w:val="none" w:sz="0" w:space="0" w:color="auto"/>
            <w:right w:val="none" w:sz="0" w:space="0" w:color="auto"/>
          </w:divBdr>
        </w:div>
        <w:div w:id="515506761">
          <w:marLeft w:val="446"/>
          <w:marRight w:val="0"/>
          <w:marTop w:val="0"/>
          <w:marBottom w:val="0"/>
          <w:divBdr>
            <w:top w:val="none" w:sz="0" w:space="0" w:color="auto"/>
            <w:left w:val="none" w:sz="0" w:space="0" w:color="auto"/>
            <w:bottom w:val="none" w:sz="0" w:space="0" w:color="auto"/>
            <w:right w:val="none" w:sz="0" w:space="0" w:color="auto"/>
          </w:divBdr>
        </w:div>
      </w:divsChild>
    </w:div>
    <w:div w:id="1128476464">
      <w:bodyDiv w:val="1"/>
      <w:marLeft w:val="0"/>
      <w:marRight w:val="0"/>
      <w:marTop w:val="0"/>
      <w:marBottom w:val="0"/>
      <w:divBdr>
        <w:top w:val="none" w:sz="0" w:space="0" w:color="auto"/>
        <w:left w:val="none" w:sz="0" w:space="0" w:color="auto"/>
        <w:bottom w:val="none" w:sz="0" w:space="0" w:color="auto"/>
        <w:right w:val="none" w:sz="0" w:space="0" w:color="auto"/>
      </w:divBdr>
    </w:div>
    <w:div w:id="1176845633">
      <w:bodyDiv w:val="1"/>
      <w:marLeft w:val="0"/>
      <w:marRight w:val="0"/>
      <w:marTop w:val="0"/>
      <w:marBottom w:val="0"/>
      <w:divBdr>
        <w:top w:val="none" w:sz="0" w:space="0" w:color="auto"/>
        <w:left w:val="none" w:sz="0" w:space="0" w:color="auto"/>
        <w:bottom w:val="none" w:sz="0" w:space="0" w:color="auto"/>
        <w:right w:val="none" w:sz="0" w:space="0" w:color="auto"/>
      </w:divBdr>
    </w:div>
    <w:div w:id="1209683330">
      <w:bodyDiv w:val="1"/>
      <w:marLeft w:val="0"/>
      <w:marRight w:val="0"/>
      <w:marTop w:val="0"/>
      <w:marBottom w:val="0"/>
      <w:divBdr>
        <w:top w:val="none" w:sz="0" w:space="0" w:color="auto"/>
        <w:left w:val="none" w:sz="0" w:space="0" w:color="auto"/>
        <w:bottom w:val="none" w:sz="0" w:space="0" w:color="auto"/>
        <w:right w:val="none" w:sz="0" w:space="0" w:color="auto"/>
      </w:divBdr>
    </w:div>
    <w:div w:id="1241797308">
      <w:bodyDiv w:val="1"/>
      <w:marLeft w:val="0"/>
      <w:marRight w:val="0"/>
      <w:marTop w:val="0"/>
      <w:marBottom w:val="0"/>
      <w:divBdr>
        <w:top w:val="none" w:sz="0" w:space="0" w:color="auto"/>
        <w:left w:val="none" w:sz="0" w:space="0" w:color="auto"/>
        <w:bottom w:val="none" w:sz="0" w:space="0" w:color="auto"/>
        <w:right w:val="none" w:sz="0" w:space="0" w:color="auto"/>
      </w:divBdr>
    </w:div>
    <w:div w:id="1271552623">
      <w:bodyDiv w:val="1"/>
      <w:marLeft w:val="0"/>
      <w:marRight w:val="0"/>
      <w:marTop w:val="0"/>
      <w:marBottom w:val="0"/>
      <w:divBdr>
        <w:top w:val="none" w:sz="0" w:space="0" w:color="auto"/>
        <w:left w:val="none" w:sz="0" w:space="0" w:color="auto"/>
        <w:bottom w:val="none" w:sz="0" w:space="0" w:color="auto"/>
        <w:right w:val="none" w:sz="0" w:space="0" w:color="auto"/>
      </w:divBdr>
    </w:div>
    <w:div w:id="1276134896">
      <w:bodyDiv w:val="1"/>
      <w:marLeft w:val="0"/>
      <w:marRight w:val="0"/>
      <w:marTop w:val="0"/>
      <w:marBottom w:val="0"/>
      <w:divBdr>
        <w:top w:val="none" w:sz="0" w:space="0" w:color="auto"/>
        <w:left w:val="none" w:sz="0" w:space="0" w:color="auto"/>
        <w:bottom w:val="none" w:sz="0" w:space="0" w:color="auto"/>
        <w:right w:val="none" w:sz="0" w:space="0" w:color="auto"/>
      </w:divBdr>
    </w:div>
    <w:div w:id="1290362361">
      <w:bodyDiv w:val="1"/>
      <w:marLeft w:val="0"/>
      <w:marRight w:val="0"/>
      <w:marTop w:val="0"/>
      <w:marBottom w:val="0"/>
      <w:divBdr>
        <w:top w:val="none" w:sz="0" w:space="0" w:color="auto"/>
        <w:left w:val="none" w:sz="0" w:space="0" w:color="auto"/>
        <w:bottom w:val="none" w:sz="0" w:space="0" w:color="auto"/>
        <w:right w:val="none" w:sz="0" w:space="0" w:color="auto"/>
      </w:divBdr>
    </w:div>
    <w:div w:id="1334142199">
      <w:bodyDiv w:val="1"/>
      <w:marLeft w:val="0"/>
      <w:marRight w:val="0"/>
      <w:marTop w:val="0"/>
      <w:marBottom w:val="0"/>
      <w:divBdr>
        <w:top w:val="none" w:sz="0" w:space="0" w:color="auto"/>
        <w:left w:val="none" w:sz="0" w:space="0" w:color="auto"/>
        <w:bottom w:val="none" w:sz="0" w:space="0" w:color="auto"/>
        <w:right w:val="none" w:sz="0" w:space="0" w:color="auto"/>
      </w:divBdr>
    </w:div>
    <w:div w:id="1336609910">
      <w:bodyDiv w:val="1"/>
      <w:marLeft w:val="0"/>
      <w:marRight w:val="0"/>
      <w:marTop w:val="0"/>
      <w:marBottom w:val="0"/>
      <w:divBdr>
        <w:top w:val="none" w:sz="0" w:space="0" w:color="auto"/>
        <w:left w:val="none" w:sz="0" w:space="0" w:color="auto"/>
        <w:bottom w:val="none" w:sz="0" w:space="0" w:color="auto"/>
        <w:right w:val="none" w:sz="0" w:space="0" w:color="auto"/>
      </w:divBdr>
    </w:div>
    <w:div w:id="1341009922">
      <w:bodyDiv w:val="1"/>
      <w:marLeft w:val="0"/>
      <w:marRight w:val="0"/>
      <w:marTop w:val="0"/>
      <w:marBottom w:val="0"/>
      <w:divBdr>
        <w:top w:val="none" w:sz="0" w:space="0" w:color="auto"/>
        <w:left w:val="none" w:sz="0" w:space="0" w:color="auto"/>
        <w:bottom w:val="none" w:sz="0" w:space="0" w:color="auto"/>
        <w:right w:val="none" w:sz="0" w:space="0" w:color="auto"/>
      </w:divBdr>
    </w:div>
    <w:div w:id="1351830236">
      <w:bodyDiv w:val="1"/>
      <w:marLeft w:val="0"/>
      <w:marRight w:val="0"/>
      <w:marTop w:val="0"/>
      <w:marBottom w:val="0"/>
      <w:divBdr>
        <w:top w:val="none" w:sz="0" w:space="0" w:color="auto"/>
        <w:left w:val="none" w:sz="0" w:space="0" w:color="auto"/>
        <w:bottom w:val="none" w:sz="0" w:space="0" w:color="auto"/>
        <w:right w:val="none" w:sz="0" w:space="0" w:color="auto"/>
      </w:divBdr>
    </w:div>
    <w:div w:id="1369531550">
      <w:bodyDiv w:val="1"/>
      <w:marLeft w:val="0"/>
      <w:marRight w:val="0"/>
      <w:marTop w:val="0"/>
      <w:marBottom w:val="0"/>
      <w:divBdr>
        <w:top w:val="none" w:sz="0" w:space="0" w:color="auto"/>
        <w:left w:val="none" w:sz="0" w:space="0" w:color="auto"/>
        <w:bottom w:val="none" w:sz="0" w:space="0" w:color="auto"/>
        <w:right w:val="none" w:sz="0" w:space="0" w:color="auto"/>
      </w:divBdr>
    </w:div>
    <w:div w:id="1387413110">
      <w:bodyDiv w:val="1"/>
      <w:marLeft w:val="0"/>
      <w:marRight w:val="0"/>
      <w:marTop w:val="0"/>
      <w:marBottom w:val="0"/>
      <w:divBdr>
        <w:top w:val="none" w:sz="0" w:space="0" w:color="auto"/>
        <w:left w:val="none" w:sz="0" w:space="0" w:color="auto"/>
        <w:bottom w:val="none" w:sz="0" w:space="0" w:color="auto"/>
        <w:right w:val="none" w:sz="0" w:space="0" w:color="auto"/>
      </w:divBdr>
    </w:div>
    <w:div w:id="1418941400">
      <w:bodyDiv w:val="1"/>
      <w:marLeft w:val="0"/>
      <w:marRight w:val="0"/>
      <w:marTop w:val="0"/>
      <w:marBottom w:val="0"/>
      <w:divBdr>
        <w:top w:val="none" w:sz="0" w:space="0" w:color="auto"/>
        <w:left w:val="none" w:sz="0" w:space="0" w:color="auto"/>
        <w:bottom w:val="none" w:sz="0" w:space="0" w:color="auto"/>
        <w:right w:val="none" w:sz="0" w:space="0" w:color="auto"/>
      </w:divBdr>
    </w:div>
    <w:div w:id="1422339333">
      <w:bodyDiv w:val="1"/>
      <w:marLeft w:val="0"/>
      <w:marRight w:val="0"/>
      <w:marTop w:val="0"/>
      <w:marBottom w:val="0"/>
      <w:divBdr>
        <w:top w:val="none" w:sz="0" w:space="0" w:color="auto"/>
        <w:left w:val="none" w:sz="0" w:space="0" w:color="auto"/>
        <w:bottom w:val="none" w:sz="0" w:space="0" w:color="auto"/>
        <w:right w:val="none" w:sz="0" w:space="0" w:color="auto"/>
      </w:divBdr>
    </w:div>
    <w:div w:id="1434396790">
      <w:bodyDiv w:val="1"/>
      <w:marLeft w:val="0"/>
      <w:marRight w:val="0"/>
      <w:marTop w:val="0"/>
      <w:marBottom w:val="0"/>
      <w:divBdr>
        <w:top w:val="none" w:sz="0" w:space="0" w:color="auto"/>
        <w:left w:val="none" w:sz="0" w:space="0" w:color="auto"/>
        <w:bottom w:val="none" w:sz="0" w:space="0" w:color="auto"/>
        <w:right w:val="none" w:sz="0" w:space="0" w:color="auto"/>
      </w:divBdr>
    </w:div>
    <w:div w:id="1495797284">
      <w:bodyDiv w:val="1"/>
      <w:marLeft w:val="0"/>
      <w:marRight w:val="0"/>
      <w:marTop w:val="0"/>
      <w:marBottom w:val="0"/>
      <w:divBdr>
        <w:top w:val="none" w:sz="0" w:space="0" w:color="auto"/>
        <w:left w:val="none" w:sz="0" w:space="0" w:color="auto"/>
        <w:bottom w:val="none" w:sz="0" w:space="0" w:color="auto"/>
        <w:right w:val="none" w:sz="0" w:space="0" w:color="auto"/>
      </w:divBdr>
    </w:div>
    <w:div w:id="1501309754">
      <w:bodyDiv w:val="1"/>
      <w:marLeft w:val="0"/>
      <w:marRight w:val="0"/>
      <w:marTop w:val="0"/>
      <w:marBottom w:val="0"/>
      <w:divBdr>
        <w:top w:val="none" w:sz="0" w:space="0" w:color="auto"/>
        <w:left w:val="none" w:sz="0" w:space="0" w:color="auto"/>
        <w:bottom w:val="none" w:sz="0" w:space="0" w:color="auto"/>
        <w:right w:val="none" w:sz="0" w:space="0" w:color="auto"/>
      </w:divBdr>
    </w:div>
    <w:div w:id="1508591516">
      <w:bodyDiv w:val="1"/>
      <w:marLeft w:val="0"/>
      <w:marRight w:val="0"/>
      <w:marTop w:val="0"/>
      <w:marBottom w:val="0"/>
      <w:divBdr>
        <w:top w:val="none" w:sz="0" w:space="0" w:color="auto"/>
        <w:left w:val="none" w:sz="0" w:space="0" w:color="auto"/>
        <w:bottom w:val="none" w:sz="0" w:space="0" w:color="auto"/>
        <w:right w:val="none" w:sz="0" w:space="0" w:color="auto"/>
      </w:divBdr>
    </w:div>
    <w:div w:id="1510486875">
      <w:bodyDiv w:val="1"/>
      <w:marLeft w:val="0"/>
      <w:marRight w:val="0"/>
      <w:marTop w:val="0"/>
      <w:marBottom w:val="0"/>
      <w:divBdr>
        <w:top w:val="none" w:sz="0" w:space="0" w:color="auto"/>
        <w:left w:val="none" w:sz="0" w:space="0" w:color="auto"/>
        <w:bottom w:val="none" w:sz="0" w:space="0" w:color="auto"/>
        <w:right w:val="none" w:sz="0" w:space="0" w:color="auto"/>
      </w:divBdr>
    </w:div>
    <w:div w:id="1512446831">
      <w:bodyDiv w:val="1"/>
      <w:marLeft w:val="0"/>
      <w:marRight w:val="0"/>
      <w:marTop w:val="0"/>
      <w:marBottom w:val="0"/>
      <w:divBdr>
        <w:top w:val="none" w:sz="0" w:space="0" w:color="auto"/>
        <w:left w:val="none" w:sz="0" w:space="0" w:color="auto"/>
        <w:bottom w:val="none" w:sz="0" w:space="0" w:color="auto"/>
        <w:right w:val="none" w:sz="0" w:space="0" w:color="auto"/>
      </w:divBdr>
    </w:div>
    <w:div w:id="1525047339">
      <w:bodyDiv w:val="1"/>
      <w:marLeft w:val="0"/>
      <w:marRight w:val="0"/>
      <w:marTop w:val="0"/>
      <w:marBottom w:val="0"/>
      <w:divBdr>
        <w:top w:val="none" w:sz="0" w:space="0" w:color="auto"/>
        <w:left w:val="none" w:sz="0" w:space="0" w:color="auto"/>
        <w:bottom w:val="none" w:sz="0" w:space="0" w:color="auto"/>
        <w:right w:val="none" w:sz="0" w:space="0" w:color="auto"/>
      </w:divBdr>
    </w:div>
    <w:div w:id="1526484571">
      <w:bodyDiv w:val="1"/>
      <w:marLeft w:val="0"/>
      <w:marRight w:val="0"/>
      <w:marTop w:val="0"/>
      <w:marBottom w:val="0"/>
      <w:divBdr>
        <w:top w:val="none" w:sz="0" w:space="0" w:color="auto"/>
        <w:left w:val="none" w:sz="0" w:space="0" w:color="auto"/>
        <w:bottom w:val="none" w:sz="0" w:space="0" w:color="auto"/>
        <w:right w:val="none" w:sz="0" w:space="0" w:color="auto"/>
      </w:divBdr>
    </w:div>
    <w:div w:id="1552959677">
      <w:bodyDiv w:val="1"/>
      <w:marLeft w:val="0"/>
      <w:marRight w:val="0"/>
      <w:marTop w:val="0"/>
      <w:marBottom w:val="0"/>
      <w:divBdr>
        <w:top w:val="none" w:sz="0" w:space="0" w:color="auto"/>
        <w:left w:val="none" w:sz="0" w:space="0" w:color="auto"/>
        <w:bottom w:val="none" w:sz="0" w:space="0" w:color="auto"/>
        <w:right w:val="none" w:sz="0" w:space="0" w:color="auto"/>
      </w:divBdr>
      <w:divsChild>
        <w:div w:id="1782525729">
          <w:marLeft w:val="360"/>
          <w:marRight w:val="0"/>
          <w:marTop w:val="120"/>
          <w:marBottom w:val="0"/>
          <w:divBdr>
            <w:top w:val="none" w:sz="0" w:space="0" w:color="auto"/>
            <w:left w:val="none" w:sz="0" w:space="0" w:color="auto"/>
            <w:bottom w:val="none" w:sz="0" w:space="0" w:color="auto"/>
            <w:right w:val="none" w:sz="0" w:space="0" w:color="auto"/>
          </w:divBdr>
        </w:div>
        <w:div w:id="1854951726">
          <w:marLeft w:val="360"/>
          <w:marRight w:val="0"/>
          <w:marTop w:val="120"/>
          <w:marBottom w:val="0"/>
          <w:divBdr>
            <w:top w:val="none" w:sz="0" w:space="0" w:color="auto"/>
            <w:left w:val="none" w:sz="0" w:space="0" w:color="auto"/>
            <w:bottom w:val="none" w:sz="0" w:space="0" w:color="auto"/>
            <w:right w:val="none" w:sz="0" w:space="0" w:color="auto"/>
          </w:divBdr>
        </w:div>
        <w:div w:id="1482427179">
          <w:marLeft w:val="360"/>
          <w:marRight w:val="0"/>
          <w:marTop w:val="120"/>
          <w:marBottom w:val="0"/>
          <w:divBdr>
            <w:top w:val="none" w:sz="0" w:space="0" w:color="auto"/>
            <w:left w:val="none" w:sz="0" w:space="0" w:color="auto"/>
            <w:bottom w:val="none" w:sz="0" w:space="0" w:color="auto"/>
            <w:right w:val="none" w:sz="0" w:space="0" w:color="auto"/>
          </w:divBdr>
        </w:div>
        <w:div w:id="1868986099">
          <w:marLeft w:val="360"/>
          <w:marRight w:val="0"/>
          <w:marTop w:val="120"/>
          <w:marBottom w:val="0"/>
          <w:divBdr>
            <w:top w:val="none" w:sz="0" w:space="0" w:color="auto"/>
            <w:left w:val="none" w:sz="0" w:space="0" w:color="auto"/>
            <w:bottom w:val="none" w:sz="0" w:space="0" w:color="auto"/>
            <w:right w:val="none" w:sz="0" w:space="0" w:color="auto"/>
          </w:divBdr>
        </w:div>
        <w:div w:id="814761608">
          <w:marLeft w:val="360"/>
          <w:marRight w:val="0"/>
          <w:marTop w:val="120"/>
          <w:marBottom w:val="0"/>
          <w:divBdr>
            <w:top w:val="none" w:sz="0" w:space="0" w:color="auto"/>
            <w:left w:val="none" w:sz="0" w:space="0" w:color="auto"/>
            <w:bottom w:val="none" w:sz="0" w:space="0" w:color="auto"/>
            <w:right w:val="none" w:sz="0" w:space="0" w:color="auto"/>
          </w:divBdr>
        </w:div>
      </w:divsChild>
    </w:div>
    <w:div w:id="1557398809">
      <w:bodyDiv w:val="1"/>
      <w:marLeft w:val="0"/>
      <w:marRight w:val="0"/>
      <w:marTop w:val="0"/>
      <w:marBottom w:val="0"/>
      <w:divBdr>
        <w:top w:val="none" w:sz="0" w:space="0" w:color="auto"/>
        <w:left w:val="none" w:sz="0" w:space="0" w:color="auto"/>
        <w:bottom w:val="none" w:sz="0" w:space="0" w:color="auto"/>
        <w:right w:val="none" w:sz="0" w:space="0" w:color="auto"/>
      </w:divBdr>
    </w:div>
    <w:div w:id="1569536677">
      <w:bodyDiv w:val="1"/>
      <w:marLeft w:val="0"/>
      <w:marRight w:val="0"/>
      <w:marTop w:val="0"/>
      <w:marBottom w:val="0"/>
      <w:divBdr>
        <w:top w:val="none" w:sz="0" w:space="0" w:color="auto"/>
        <w:left w:val="none" w:sz="0" w:space="0" w:color="auto"/>
        <w:bottom w:val="none" w:sz="0" w:space="0" w:color="auto"/>
        <w:right w:val="none" w:sz="0" w:space="0" w:color="auto"/>
      </w:divBdr>
      <w:divsChild>
        <w:div w:id="736442036">
          <w:marLeft w:val="360"/>
          <w:marRight w:val="0"/>
          <w:marTop w:val="200"/>
          <w:marBottom w:val="0"/>
          <w:divBdr>
            <w:top w:val="none" w:sz="0" w:space="0" w:color="auto"/>
            <w:left w:val="none" w:sz="0" w:space="0" w:color="auto"/>
            <w:bottom w:val="none" w:sz="0" w:space="0" w:color="auto"/>
            <w:right w:val="none" w:sz="0" w:space="0" w:color="auto"/>
          </w:divBdr>
        </w:div>
        <w:div w:id="2055083408">
          <w:marLeft w:val="360"/>
          <w:marRight w:val="0"/>
          <w:marTop w:val="200"/>
          <w:marBottom w:val="0"/>
          <w:divBdr>
            <w:top w:val="none" w:sz="0" w:space="0" w:color="auto"/>
            <w:left w:val="none" w:sz="0" w:space="0" w:color="auto"/>
            <w:bottom w:val="none" w:sz="0" w:space="0" w:color="auto"/>
            <w:right w:val="none" w:sz="0" w:space="0" w:color="auto"/>
          </w:divBdr>
        </w:div>
        <w:div w:id="789937528">
          <w:marLeft w:val="360"/>
          <w:marRight w:val="0"/>
          <w:marTop w:val="200"/>
          <w:marBottom w:val="0"/>
          <w:divBdr>
            <w:top w:val="none" w:sz="0" w:space="0" w:color="auto"/>
            <w:left w:val="none" w:sz="0" w:space="0" w:color="auto"/>
            <w:bottom w:val="none" w:sz="0" w:space="0" w:color="auto"/>
            <w:right w:val="none" w:sz="0" w:space="0" w:color="auto"/>
          </w:divBdr>
        </w:div>
        <w:div w:id="458306279">
          <w:marLeft w:val="360"/>
          <w:marRight w:val="0"/>
          <w:marTop w:val="200"/>
          <w:marBottom w:val="0"/>
          <w:divBdr>
            <w:top w:val="none" w:sz="0" w:space="0" w:color="auto"/>
            <w:left w:val="none" w:sz="0" w:space="0" w:color="auto"/>
            <w:bottom w:val="none" w:sz="0" w:space="0" w:color="auto"/>
            <w:right w:val="none" w:sz="0" w:space="0" w:color="auto"/>
          </w:divBdr>
        </w:div>
        <w:div w:id="411851368">
          <w:marLeft w:val="360"/>
          <w:marRight w:val="0"/>
          <w:marTop w:val="200"/>
          <w:marBottom w:val="0"/>
          <w:divBdr>
            <w:top w:val="none" w:sz="0" w:space="0" w:color="auto"/>
            <w:left w:val="none" w:sz="0" w:space="0" w:color="auto"/>
            <w:bottom w:val="none" w:sz="0" w:space="0" w:color="auto"/>
            <w:right w:val="none" w:sz="0" w:space="0" w:color="auto"/>
          </w:divBdr>
        </w:div>
      </w:divsChild>
    </w:div>
    <w:div w:id="1601647319">
      <w:bodyDiv w:val="1"/>
      <w:marLeft w:val="0"/>
      <w:marRight w:val="0"/>
      <w:marTop w:val="0"/>
      <w:marBottom w:val="0"/>
      <w:divBdr>
        <w:top w:val="none" w:sz="0" w:space="0" w:color="auto"/>
        <w:left w:val="none" w:sz="0" w:space="0" w:color="auto"/>
        <w:bottom w:val="none" w:sz="0" w:space="0" w:color="auto"/>
        <w:right w:val="none" w:sz="0" w:space="0" w:color="auto"/>
      </w:divBdr>
    </w:div>
    <w:div w:id="1623419699">
      <w:bodyDiv w:val="1"/>
      <w:marLeft w:val="0"/>
      <w:marRight w:val="0"/>
      <w:marTop w:val="0"/>
      <w:marBottom w:val="0"/>
      <w:divBdr>
        <w:top w:val="none" w:sz="0" w:space="0" w:color="auto"/>
        <w:left w:val="none" w:sz="0" w:space="0" w:color="auto"/>
        <w:bottom w:val="none" w:sz="0" w:space="0" w:color="auto"/>
        <w:right w:val="none" w:sz="0" w:space="0" w:color="auto"/>
      </w:divBdr>
    </w:div>
    <w:div w:id="1647393460">
      <w:bodyDiv w:val="1"/>
      <w:marLeft w:val="0"/>
      <w:marRight w:val="0"/>
      <w:marTop w:val="0"/>
      <w:marBottom w:val="0"/>
      <w:divBdr>
        <w:top w:val="none" w:sz="0" w:space="0" w:color="auto"/>
        <w:left w:val="none" w:sz="0" w:space="0" w:color="auto"/>
        <w:bottom w:val="none" w:sz="0" w:space="0" w:color="auto"/>
        <w:right w:val="none" w:sz="0" w:space="0" w:color="auto"/>
      </w:divBdr>
    </w:div>
    <w:div w:id="1657151292">
      <w:bodyDiv w:val="1"/>
      <w:marLeft w:val="0"/>
      <w:marRight w:val="0"/>
      <w:marTop w:val="0"/>
      <w:marBottom w:val="0"/>
      <w:divBdr>
        <w:top w:val="none" w:sz="0" w:space="0" w:color="auto"/>
        <w:left w:val="none" w:sz="0" w:space="0" w:color="auto"/>
        <w:bottom w:val="none" w:sz="0" w:space="0" w:color="auto"/>
        <w:right w:val="none" w:sz="0" w:space="0" w:color="auto"/>
      </w:divBdr>
    </w:div>
    <w:div w:id="1657343727">
      <w:bodyDiv w:val="1"/>
      <w:marLeft w:val="0"/>
      <w:marRight w:val="0"/>
      <w:marTop w:val="0"/>
      <w:marBottom w:val="0"/>
      <w:divBdr>
        <w:top w:val="none" w:sz="0" w:space="0" w:color="auto"/>
        <w:left w:val="none" w:sz="0" w:space="0" w:color="auto"/>
        <w:bottom w:val="none" w:sz="0" w:space="0" w:color="auto"/>
        <w:right w:val="none" w:sz="0" w:space="0" w:color="auto"/>
      </w:divBdr>
    </w:div>
    <w:div w:id="1690449769">
      <w:bodyDiv w:val="1"/>
      <w:marLeft w:val="0"/>
      <w:marRight w:val="0"/>
      <w:marTop w:val="0"/>
      <w:marBottom w:val="0"/>
      <w:divBdr>
        <w:top w:val="none" w:sz="0" w:space="0" w:color="auto"/>
        <w:left w:val="none" w:sz="0" w:space="0" w:color="auto"/>
        <w:bottom w:val="none" w:sz="0" w:space="0" w:color="auto"/>
        <w:right w:val="none" w:sz="0" w:space="0" w:color="auto"/>
      </w:divBdr>
    </w:div>
    <w:div w:id="1692219537">
      <w:bodyDiv w:val="1"/>
      <w:marLeft w:val="0"/>
      <w:marRight w:val="0"/>
      <w:marTop w:val="0"/>
      <w:marBottom w:val="0"/>
      <w:divBdr>
        <w:top w:val="none" w:sz="0" w:space="0" w:color="auto"/>
        <w:left w:val="none" w:sz="0" w:space="0" w:color="auto"/>
        <w:bottom w:val="none" w:sz="0" w:space="0" w:color="auto"/>
        <w:right w:val="none" w:sz="0" w:space="0" w:color="auto"/>
      </w:divBdr>
    </w:div>
    <w:div w:id="1694333081">
      <w:bodyDiv w:val="1"/>
      <w:marLeft w:val="0"/>
      <w:marRight w:val="0"/>
      <w:marTop w:val="0"/>
      <w:marBottom w:val="0"/>
      <w:divBdr>
        <w:top w:val="none" w:sz="0" w:space="0" w:color="auto"/>
        <w:left w:val="none" w:sz="0" w:space="0" w:color="auto"/>
        <w:bottom w:val="none" w:sz="0" w:space="0" w:color="auto"/>
        <w:right w:val="none" w:sz="0" w:space="0" w:color="auto"/>
      </w:divBdr>
      <w:divsChild>
        <w:div w:id="1703631047">
          <w:marLeft w:val="446"/>
          <w:marRight w:val="0"/>
          <w:marTop w:val="0"/>
          <w:marBottom w:val="0"/>
          <w:divBdr>
            <w:top w:val="none" w:sz="0" w:space="0" w:color="auto"/>
            <w:left w:val="none" w:sz="0" w:space="0" w:color="auto"/>
            <w:bottom w:val="none" w:sz="0" w:space="0" w:color="auto"/>
            <w:right w:val="none" w:sz="0" w:space="0" w:color="auto"/>
          </w:divBdr>
        </w:div>
        <w:div w:id="569580249">
          <w:marLeft w:val="446"/>
          <w:marRight w:val="0"/>
          <w:marTop w:val="0"/>
          <w:marBottom w:val="0"/>
          <w:divBdr>
            <w:top w:val="none" w:sz="0" w:space="0" w:color="auto"/>
            <w:left w:val="none" w:sz="0" w:space="0" w:color="auto"/>
            <w:bottom w:val="none" w:sz="0" w:space="0" w:color="auto"/>
            <w:right w:val="none" w:sz="0" w:space="0" w:color="auto"/>
          </w:divBdr>
        </w:div>
        <w:div w:id="1721244833">
          <w:marLeft w:val="446"/>
          <w:marRight w:val="0"/>
          <w:marTop w:val="0"/>
          <w:marBottom w:val="0"/>
          <w:divBdr>
            <w:top w:val="none" w:sz="0" w:space="0" w:color="auto"/>
            <w:left w:val="none" w:sz="0" w:space="0" w:color="auto"/>
            <w:bottom w:val="none" w:sz="0" w:space="0" w:color="auto"/>
            <w:right w:val="none" w:sz="0" w:space="0" w:color="auto"/>
          </w:divBdr>
        </w:div>
      </w:divsChild>
    </w:div>
    <w:div w:id="1712269764">
      <w:bodyDiv w:val="1"/>
      <w:marLeft w:val="0"/>
      <w:marRight w:val="0"/>
      <w:marTop w:val="0"/>
      <w:marBottom w:val="0"/>
      <w:divBdr>
        <w:top w:val="none" w:sz="0" w:space="0" w:color="auto"/>
        <w:left w:val="none" w:sz="0" w:space="0" w:color="auto"/>
        <w:bottom w:val="none" w:sz="0" w:space="0" w:color="auto"/>
        <w:right w:val="none" w:sz="0" w:space="0" w:color="auto"/>
      </w:divBdr>
      <w:divsChild>
        <w:div w:id="1751852112">
          <w:marLeft w:val="446"/>
          <w:marRight w:val="0"/>
          <w:marTop w:val="0"/>
          <w:marBottom w:val="160"/>
          <w:divBdr>
            <w:top w:val="none" w:sz="0" w:space="0" w:color="auto"/>
            <w:left w:val="none" w:sz="0" w:space="0" w:color="auto"/>
            <w:bottom w:val="none" w:sz="0" w:space="0" w:color="auto"/>
            <w:right w:val="none" w:sz="0" w:space="0" w:color="auto"/>
          </w:divBdr>
        </w:div>
        <w:div w:id="500194678">
          <w:marLeft w:val="446"/>
          <w:marRight w:val="0"/>
          <w:marTop w:val="0"/>
          <w:marBottom w:val="160"/>
          <w:divBdr>
            <w:top w:val="none" w:sz="0" w:space="0" w:color="auto"/>
            <w:left w:val="none" w:sz="0" w:space="0" w:color="auto"/>
            <w:bottom w:val="none" w:sz="0" w:space="0" w:color="auto"/>
            <w:right w:val="none" w:sz="0" w:space="0" w:color="auto"/>
          </w:divBdr>
        </w:div>
        <w:div w:id="541527356">
          <w:marLeft w:val="446"/>
          <w:marRight w:val="0"/>
          <w:marTop w:val="0"/>
          <w:marBottom w:val="160"/>
          <w:divBdr>
            <w:top w:val="none" w:sz="0" w:space="0" w:color="auto"/>
            <w:left w:val="none" w:sz="0" w:space="0" w:color="auto"/>
            <w:bottom w:val="none" w:sz="0" w:space="0" w:color="auto"/>
            <w:right w:val="none" w:sz="0" w:space="0" w:color="auto"/>
          </w:divBdr>
        </w:div>
        <w:div w:id="65349219">
          <w:marLeft w:val="446"/>
          <w:marRight w:val="0"/>
          <w:marTop w:val="0"/>
          <w:marBottom w:val="160"/>
          <w:divBdr>
            <w:top w:val="none" w:sz="0" w:space="0" w:color="auto"/>
            <w:left w:val="none" w:sz="0" w:space="0" w:color="auto"/>
            <w:bottom w:val="none" w:sz="0" w:space="0" w:color="auto"/>
            <w:right w:val="none" w:sz="0" w:space="0" w:color="auto"/>
          </w:divBdr>
        </w:div>
        <w:div w:id="727339080">
          <w:marLeft w:val="446"/>
          <w:marRight w:val="0"/>
          <w:marTop w:val="0"/>
          <w:marBottom w:val="160"/>
          <w:divBdr>
            <w:top w:val="none" w:sz="0" w:space="0" w:color="auto"/>
            <w:left w:val="none" w:sz="0" w:space="0" w:color="auto"/>
            <w:bottom w:val="none" w:sz="0" w:space="0" w:color="auto"/>
            <w:right w:val="none" w:sz="0" w:space="0" w:color="auto"/>
          </w:divBdr>
        </w:div>
        <w:div w:id="32654497">
          <w:marLeft w:val="446"/>
          <w:marRight w:val="0"/>
          <w:marTop w:val="0"/>
          <w:marBottom w:val="160"/>
          <w:divBdr>
            <w:top w:val="none" w:sz="0" w:space="0" w:color="auto"/>
            <w:left w:val="none" w:sz="0" w:space="0" w:color="auto"/>
            <w:bottom w:val="none" w:sz="0" w:space="0" w:color="auto"/>
            <w:right w:val="none" w:sz="0" w:space="0" w:color="auto"/>
          </w:divBdr>
        </w:div>
        <w:div w:id="245498847">
          <w:marLeft w:val="446"/>
          <w:marRight w:val="0"/>
          <w:marTop w:val="0"/>
          <w:marBottom w:val="160"/>
          <w:divBdr>
            <w:top w:val="none" w:sz="0" w:space="0" w:color="auto"/>
            <w:left w:val="none" w:sz="0" w:space="0" w:color="auto"/>
            <w:bottom w:val="none" w:sz="0" w:space="0" w:color="auto"/>
            <w:right w:val="none" w:sz="0" w:space="0" w:color="auto"/>
          </w:divBdr>
        </w:div>
        <w:div w:id="102503082">
          <w:marLeft w:val="446"/>
          <w:marRight w:val="0"/>
          <w:marTop w:val="0"/>
          <w:marBottom w:val="160"/>
          <w:divBdr>
            <w:top w:val="none" w:sz="0" w:space="0" w:color="auto"/>
            <w:left w:val="none" w:sz="0" w:space="0" w:color="auto"/>
            <w:bottom w:val="none" w:sz="0" w:space="0" w:color="auto"/>
            <w:right w:val="none" w:sz="0" w:space="0" w:color="auto"/>
          </w:divBdr>
        </w:div>
        <w:div w:id="1679425886">
          <w:marLeft w:val="446"/>
          <w:marRight w:val="0"/>
          <w:marTop w:val="0"/>
          <w:marBottom w:val="160"/>
          <w:divBdr>
            <w:top w:val="none" w:sz="0" w:space="0" w:color="auto"/>
            <w:left w:val="none" w:sz="0" w:space="0" w:color="auto"/>
            <w:bottom w:val="none" w:sz="0" w:space="0" w:color="auto"/>
            <w:right w:val="none" w:sz="0" w:space="0" w:color="auto"/>
          </w:divBdr>
        </w:div>
        <w:div w:id="1002976004">
          <w:marLeft w:val="446"/>
          <w:marRight w:val="0"/>
          <w:marTop w:val="0"/>
          <w:marBottom w:val="160"/>
          <w:divBdr>
            <w:top w:val="none" w:sz="0" w:space="0" w:color="auto"/>
            <w:left w:val="none" w:sz="0" w:space="0" w:color="auto"/>
            <w:bottom w:val="none" w:sz="0" w:space="0" w:color="auto"/>
            <w:right w:val="none" w:sz="0" w:space="0" w:color="auto"/>
          </w:divBdr>
        </w:div>
        <w:div w:id="648633640">
          <w:marLeft w:val="446"/>
          <w:marRight w:val="0"/>
          <w:marTop w:val="0"/>
          <w:marBottom w:val="160"/>
          <w:divBdr>
            <w:top w:val="none" w:sz="0" w:space="0" w:color="auto"/>
            <w:left w:val="none" w:sz="0" w:space="0" w:color="auto"/>
            <w:bottom w:val="none" w:sz="0" w:space="0" w:color="auto"/>
            <w:right w:val="none" w:sz="0" w:space="0" w:color="auto"/>
          </w:divBdr>
        </w:div>
        <w:div w:id="386880058">
          <w:marLeft w:val="446"/>
          <w:marRight w:val="0"/>
          <w:marTop w:val="0"/>
          <w:marBottom w:val="160"/>
          <w:divBdr>
            <w:top w:val="none" w:sz="0" w:space="0" w:color="auto"/>
            <w:left w:val="none" w:sz="0" w:space="0" w:color="auto"/>
            <w:bottom w:val="none" w:sz="0" w:space="0" w:color="auto"/>
            <w:right w:val="none" w:sz="0" w:space="0" w:color="auto"/>
          </w:divBdr>
        </w:div>
        <w:div w:id="1060207271">
          <w:marLeft w:val="446"/>
          <w:marRight w:val="0"/>
          <w:marTop w:val="0"/>
          <w:marBottom w:val="160"/>
          <w:divBdr>
            <w:top w:val="none" w:sz="0" w:space="0" w:color="auto"/>
            <w:left w:val="none" w:sz="0" w:space="0" w:color="auto"/>
            <w:bottom w:val="none" w:sz="0" w:space="0" w:color="auto"/>
            <w:right w:val="none" w:sz="0" w:space="0" w:color="auto"/>
          </w:divBdr>
        </w:div>
        <w:div w:id="1674601302">
          <w:marLeft w:val="446"/>
          <w:marRight w:val="0"/>
          <w:marTop w:val="0"/>
          <w:marBottom w:val="0"/>
          <w:divBdr>
            <w:top w:val="none" w:sz="0" w:space="0" w:color="auto"/>
            <w:left w:val="none" w:sz="0" w:space="0" w:color="auto"/>
            <w:bottom w:val="none" w:sz="0" w:space="0" w:color="auto"/>
            <w:right w:val="none" w:sz="0" w:space="0" w:color="auto"/>
          </w:divBdr>
        </w:div>
        <w:div w:id="1186138194">
          <w:marLeft w:val="446"/>
          <w:marRight w:val="0"/>
          <w:marTop w:val="0"/>
          <w:marBottom w:val="0"/>
          <w:divBdr>
            <w:top w:val="none" w:sz="0" w:space="0" w:color="auto"/>
            <w:left w:val="none" w:sz="0" w:space="0" w:color="auto"/>
            <w:bottom w:val="none" w:sz="0" w:space="0" w:color="auto"/>
            <w:right w:val="none" w:sz="0" w:space="0" w:color="auto"/>
          </w:divBdr>
        </w:div>
        <w:div w:id="1712460104">
          <w:marLeft w:val="446"/>
          <w:marRight w:val="0"/>
          <w:marTop w:val="0"/>
          <w:marBottom w:val="0"/>
          <w:divBdr>
            <w:top w:val="none" w:sz="0" w:space="0" w:color="auto"/>
            <w:left w:val="none" w:sz="0" w:space="0" w:color="auto"/>
            <w:bottom w:val="none" w:sz="0" w:space="0" w:color="auto"/>
            <w:right w:val="none" w:sz="0" w:space="0" w:color="auto"/>
          </w:divBdr>
        </w:div>
      </w:divsChild>
    </w:div>
    <w:div w:id="1713384365">
      <w:bodyDiv w:val="1"/>
      <w:marLeft w:val="0"/>
      <w:marRight w:val="0"/>
      <w:marTop w:val="0"/>
      <w:marBottom w:val="0"/>
      <w:divBdr>
        <w:top w:val="none" w:sz="0" w:space="0" w:color="auto"/>
        <w:left w:val="none" w:sz="0" w:space="0" w:color="auto"/>
        <w:bottom w:val="none" w:sz="0" w:space="0" w:color="auto"/>
        <w:right w:val="none" w:sz="0" w:space="0" w:color="auto"/>
      </w:divBdr>
    </w:div>
    <w:div w:id="1735933189">
      <w:bodyDiv w:val="1"/>
      <w:marLeft w:val="0"/>
      <w:marRight w:val="0"/>
      <w:marTop w:val="0"/>
      <w:marBottom w:val="0"/>
      <w:divBdr>
        <w:top w:val="none" w:sz="0" w:space="0" w:color="auto"/>
        <w:left w:val="none" w:sz="0" w:space="0" w:color="auto"/>
        <w:bottom w:val="none" w:sz="0" w:space="0" w:color="auto"/>
        <w:right w:val="none" w:sz="0" w:space="0" w:color="auto"/>
      </w:divBdr>
    </w:div>
    <w:div w:id="1740597276">
      <w:bodyDiv w:val="1"/>
      <w:marLeft w:val="0"/>
      <w:marRight w:val="0"/>
      <w:marTop w:val="0"/>
      <w:marBottom w:val="0"/>
      <w:divBdr>
        <w:top w:val="none" w:sz="0" w:space="0" w:color="auto"/>
        <w:left w:val="none" w:sz="0" w:space="0" w:color="auto"/>
        <w:bottom w:val="none" w:sz="0" w:space="0" w:color="auto"/>
        <w:right w:val="none" w:sz="0" w:space="0" w:color="auto"/>
      </w:divBdr>
    </w:div>
    <w:div w:id="1815104830">
      <w:bodyDiv w:val="1"/>
      <w:marLeft w:val="0"/>
      <w:marRight w:val="0"/>
      <w:marTop w:val="0"/>
      <w:marBottom w:val="0"/>
      <w:divBdr>
        <w:top w:val="none" w:sz="0" w:space="0" w:color="auto"/>
        <w:left w:val="none" w:sz="0" w:space="0" w:color="auto"/>
        <w:bottom w:val="none" w:sz="0" w:space="0" w:color="auto"/>
        <w:right w:val="none" w:sz="0" w:space="0" w:color="auto"/>
      </w:divBdr>
    </w:div>
    <w:div w:id="1827166084">
      <w:bodyDiv w:val="1"/>
      <w:marLeft w:val="0"/>
      <w:marRight w:val="0"/>
      <w:marTop w:val="0"/>
      <w:marBottom w:val="0"/>
      <w:divBdr>
        <w:top w:val="none" w:sz="0" w:space="0" w:color="auto"/>
        <w:left w:val="none" w:sz="0" w:space="0" w:color="auto"/>
        <w:bottom w:val="none" w:sz="0" w:space="0" w:color="auto"/>
        <w:right w:val="none" w:sz="0" w:space="0" w:color="auto"/>
      </w:divBdr>
      <w:divsChild>
        <w:div w:id="393283065">
          <w:marLeft w:val="446"/>
          <w:marRight w:val="0"/>
          <w:marTop w:val="200"/>
          <w:marBottom w:val="0"/>
          <w:divBdr>
            <w:top w:val="none" w:sz="0" w:space="0" w:color="auto"/>
            <w:left w:val="none" w:sz="0" w:space="0" w:color="auto"/>
            <w:bottom w:val="none" w:sz="0" w:space="0" w:color="auto"/>
            <w:right w:val="none" w:sz="0" w:space="0" w:color="auto"/>
          </w:divBdr>
        </w:div>
        <w:div w:id="1182621615">
          <w:marLeft w:val="446"/>
          <w:marRight w:val="0"/>
          <w:marTop w:val="200"/>
          <w:marBottom w:val="0"/>
          <w:divBdr>
            <w:top w:val="none" w:sz="0" w:space="0" w:color="auto"/>
            <w:left w:val="none" w:sz="0" w:space="0" w:color="auto"/>
            <w:bottom w:val="none" w:sz="0" w:space="0" w:color="auto"/>
            <w:right w:val="none" w:sz="0" w:space="0" w:color="auto"/>
          </w:divBdr>
        </w:div>
      </w:divsChild>
    </w:div>
    <w:div w:id="1835996533">
      <w:bodyDiv w:val="1"/>
      <w:marLeft w:val="0"/>
      <w:marRight w:val="0"/>
      <w:marTop w:val="0"/>
      <w:marBottom w:val="0"/>
      <w:divBdr>
        <w:top w:val="none" w:sz="0" w:space="0" w:color="auto"/>
        <w:left w:val="none" w:sz="0" w:space="0" w:color="auto"/>
        <w:bottom w:val="none" w:sz="0" w:space="0" w:color="auto"/>
        <w:right w:val="none" w:sz="0" w:space="0" w:color="auto"/>
      </w:divBdr>
    </w:div>
    <w:div w:id="1837067863">
      <w:bodyDiv w:val="1"/>
      <w:marLeft w:val="0"/>
      <w:marRight w:val="0"/>
      <w:marTop w:val="0"/>
      <w:marBottom w:val="0"/>
      <w:divBdr>
        <w:top w:val="none" w:sz="0" w:space="0" w:color="auto"/>
        <w:left w:val="none" w:sz="0" w:space="0" w:color="auto"/>
        <w:bottom w:val="none" w:sz="0" w:space="0" w:color="auto"/>
        <w:right w:val="none" w:sz="0" w:space="0" w:color="auto"/>
      </w:divBdr>
    </w:div>
    <w:div w:id="1841194882">
      <w:bodyDiv w:val="1"/>
      <w:marLeft w:val="0"/>
      <w:marRight w:val="0"/>
      <w:marTop w:val="0"/>
      <w:marBottom w:val="0"/>
      <w:divBdr>
        <w:top w:val="none" w:sz="0" w:space="0" w:color="auto"/>
        <w:left w:val="none" w:sz="0" w:space="0" w:color="auto"/>
        <w:bottom w:val="none" w:sz="0" w:space="0" w:color="auto"/>
        <w:right w:val="none" w:sz="0" w:space="0" w:color="auto"/>
      </w:divBdr>
    </w:div>
    <w:div w:id="1902280050">
      <w:bodyDiv w:val="1"/>
      <w:marLeft w:val="0"/>
      <w:marRight w:val="0"/>
      <w:marTop w:val="0"/>
      <w:marBottom w:val="0"/>
      <w:divBdr>
        <w:top w:val="none" w:sz="0" w:space="0" w:color="auto"/>
        <w:left w:val="none" w:sz="0" w:space="0" w:color="auto"/>
        <w:bottom w:val="none" w:sz="0" w:space="0" w:color="auto"/>
        <w:right w:val="none" w:sz="0" w:space="0" w:color="auto"/>
      </w:divBdr>
    </w:div>
    <w:div w:id="1911308322">
      <w:bodyDiv w:val="1"/>
      <w:marLeft w:val="0"/>
      <w:marRight w:val="0"/>
      <w:marTop w:val="0"/>
      <w:marBottom w:val="0"/>
      <w:divBdr>
        <w:top w:val="none" w:sz="0" w:space="0" w:color="auto"/>
        <w:left w:val="none" w:sz="0" w:space="0" w:color="auto"/>
        <w:bottom w:val="none" w:sz="0" w:space="0" w:color="auto"/>
        <w:right w:val="none" w:sz="0" w:space="0" w:color="auto"/>
      </w:divBdr>
    </w:div>
    <w:div w:id="1933853149">
      <w:bodyDiv w:val="1"/>
      <w:marLeft w:val="0"/>
      <w:marRight w:val="0"/>
      <w:marTop w:val="0"/>
      <w:marBottom w:val="0"/>
      <w:divBdr>
        <w:top w:val="none" w:sz="0" w:space="0" w:color="auto"/>
        <w:left w:val="none" w:sz="0" w:space="0" w:color="auto"/>
        <w:bottom w:val="none" w:sz="0" w:space="0" w:color="auto"/>
        <w:right w:val="none" w:sz="0" w:space="0" w:color="auto"/>
      </w:divBdr>
    </w:div>
    <w:div w:id="1984505927">
      <w:bodyDiv w:val="1"/>
      <w:marLeft w:val="0"/>
      <w:marRight w:val="0"/>
      <w:marTop w:val="0"/>
      <w:marBottom w:val="0"/>
      <w:divBdr>
        <w:top w:val="none" w:sz="0" w:space="0" w:color="auto"/>
        <w:left w:val="none" w:sz="0" w:space="0" w:color="auto"/>
        <w:bottom w:val="none" w:sz="0" w:space="0" w:color="auto"/>
        <w:right w:val="none" w:sz="0" w:space="0" w:color="auto"/>
      </w:divBdr>
    </w:div>
    <w:div w:id="1988316574">
      <w:bodyDiv w:val="1"/>
      <w:marLeft w:val="0"/>
      <w:marRight w:val="0"/>
      <w:marTop w:val="0"/>
      <w:marBottom w:val="0"/>
      <w:divBdr>
        <w:top w:val="none" w:sz="0" w:space="0" w:color="auto"/>
        <w:left w:val="none" w:sz="0" w:space="0" w:color="auto"/>
        <w:bottom w:val="none" w:sz="0" w:space="0" w:color="auto"/>
        <w:right w:val="none" w:sz="0" w:space="0" w:color="auto"/>
      </w:divBdr>
    </w:div>
    <w:div w:id="2045321202">
      <w:bodyDiv w:val="1"/>
      <w:marLeft w:val="0"/>
      <w:marRight w:val="0"/>
      <w:marTop w:val="0"/>
      <w:marBottom w:val="0"/>
      <w:divBdr>
        <w:top w:val="none" w:sz="0" w:space="0" w:color="auto"/>
        <w:left w:val="none" w:sz="0" w:space="0" w:color="auto"/>
        <w:bottom w:val="none" w:sz="0" w:space="0" w:color="auto"/>
        <w:right w:val="none" w:sz="0" w:space="0" w:color="auto"/>
      </w:divBdr>
      <w:divsChild>
        <w:div w:id="333535802">
          <w:marLeft w:val="360"/>
          <w:marRight w:val="0"/>
          <w:marTop w:val="120"/>
          <w:marBottom w:val="0"/>
          <w:divBdr>
            <w:top w:val="none" w:sz="0" w:space="0" w:color="auto"/>
            <w:left w:val="none" w:sz="0" w:space="0" w:color="auto"/>
            <w:bottom w:val="none" w:sz="0" w:space="0" w:color="auto"/>
            <w:right w:val="none" w:sz="0" w:space="0" w:color="auto"/>
          </w:divBdr>
        </w:div>
        <w:div w:id="1862235724">
          <w:marLeft w:val="360"/>
          <w:marRight w:val="0"/>
          <w:marTop w:val="120"/>
          <w:marBottom w:val="0"/>
          <w:divBdr>
            <w:top w:val="none" w:sz="0" w:space="0" w:color="auto"/>
            <w:left w:val="none" w:sz="0" w:space="0" w:color="auto"/>
            <w:bottom w:val="none" w:sz="0" w:space="0" w:color="auto"/>
            <w:right w:val="none" w:sz="0" w:space="0" w:color="auto"/>
          </w:divBdr>
        </w:div>
      </w:divsChild>
    </w:div>
    <w:div w:id="2079134128">
      <w:bodyDiv w:val="1"/>
      <w:marLeft w:val="0"/>
      <w:marRight w:val="0"/>
      <w:marTop w:val="0"/>
      <w:marBottom w:val="0"/>
      <w:divBdr>
        <w:top w:val="none" w:sz="0" w:space="0" w:color="auto"/>
        <w:left w:val="none" w:sz="0" w:space="0" w:color="auto"/>
        <w:bottom w:val="none" w:sz="0" w:space="0" w:color="auto"/>
        <w:right w:val="none" w:sz="0" w:space="0" w:color="auto"/>
      </w:divBdr>
    </w:div>
    <w:div w:id="2098281930">
      <w:bodyDiv w:val="1"/>
      <w:marLeft w:val="0"/>
      <w:marRight w:val="0"/>
      <w:marTop w:val="0"/>
      <w:marBottom w:val="0"/>
      <w:divBdr>
        <w:top w:val="none" w:sz="0" w:space="0" w:color="auto"/>
        <w:left w:val="none" w:sz="0" w:space="0" w:color="auto"/>
        <w:bottom w:val="none" w:sz="0" w:space="0" w:color="auto"/>
        <w:right w:val="none" w:sz="0" w:space="0" w:color="auto"/>
      </w:divBdr>
    </w:div>
    <w:div w:id="2140569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Training</a:t>
            </a:r>
            <a:r>
              <a:rPr lang="en-GB" baseline="0"/>
              <a:t> Compliance - BSOTS One off training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'Training Compliance'!$B$1:$B$2</c:f>
              <c:strCache>
                <c:ptCount val="2"/>
                <c:pt idx="0">
                  <c:v>SGH </c:v>
                </c:pt>
                <c:pt idx="1">
                  <c:v>Feb </c:v>
                </c:pt>
              </c:strCache>
            </c:strRef>
          </c:tx>
          <c:spPr>
            <a:solidFill>
              <a:schemeClr val="accent1">
                <a:lumMod val="60000"/>
                <a:lumOff val="40000"/>
              </a:schemeClr>
            </a:solidFill>
            <a:ln>
              <a:noFill/>
            </a:ln>
            <a:effectLst/>
          </c:spPr>
          <c:invertIfNegative val="0"/>
          <c:cat>
            <c:strRef>
              <c:f>'Training Compliance'!$A$3:$A$6</c:f>
              <c:strCache>
                <c:ptCount val="4"/>
                <c:pt idx="0">
                  <c:v>Registered Midwives</c:v>
                </c:pt>
                <c:pt idx="1">
                  <c:v>Maternity Support Worker</c:v>
                </c:pt>
                <c:pt idx="2">
                  <c:v>Consultant </c:v>
                </c:pt>
                <c:pt idx="3">
                  <c:v>Other Medical Staff</c:v>
                </c:pt>
              </c:strCache>
            </c:strRef>
          </c:cat>
          <c:val>
            <c:numRef>
              <c:f>'Training Compliance'!$B$3:$B$6</c:f>
              <c:numCache>
                <c:formatCode>0%</c:formatCode>
                <c:ptCount val="4"/>
                <c:pt idx="0">
                  <c:v>0.33</c:v>
                </c:pt>
                <c:pt idx="1">
                  <c:v>0.22</c:v>
                </c:pt>
                <c:pt idx="2">
                  <c:v>0.25</c:v>
                </c:pt>
                <c:pt idx="3">
                  <c:v>0.23</c:v>
                </c:pt>
              </c:numCache>
            </c:numRef>
          </c:val>
          <c:extLst>
            <c:ext xmlns:c16="http://schemas.microsoft.com/office/drawing/2014/chart" uri="{C3380CC4-5D6E-409C-BE32-E72D297353CC}">
              <c16:uniqueId val="{00000000-5279-4358-A230-F686E2621029}"/>
            </c:ext>
          </c:extLst>
        </c:ser>
        <c:ser>
          <c:idx val="1"/>
          <c:order val="1"/>
          <c:tx>
            <c:strRef>
              <c:f>'Training Compliance'!$C$1:$C$2</c:f>
              <c:strCache>
                <c:ptCount val="2"/>
                <c:pt idx="0">
                  <c:v>SGH </c:v>
                </c:pt>
                <c:pt idx="1">
                  <c:v>March</c:v>
                </c:pt>
              </c:strCache>
            </c:strRef>
          </c:tx>
          <c:spPr>
            <a:solidFill>
              <a:schemeClr val="accent1">
                <a:lumMod val="60000"/>
                <a:lumOff val="40000"/>
              </a:schemeClr>
            </a:solidFill>
            <a:ln>
              <a:noFill/>
            </a:ln>
            <a:effectLst/>
          </c:spPr>
          <c:invertIfNegative val="0"/>
          <c:cat>
            <c:strRef>
              <c:f>'Training Compliance'!$A$3:$A$6</c:f>
              <c:strCache>
                <c:ptCount val="4"/>
                <c:pt idx="0">
                  <c:v>Registered Midwives</c:v>
                </c:pt>
                <c:pt idx="1">
                  <c:v>Maternity Support Worker</c:v>
                </c:pt>
                <c:pt idx="2">
                  <c:v>Consultant </c:v>
                </c:pt>
                <c:pt idx="3">
                  <c:v>Other Medical Staff</c:v>
                </c:pt>
              </c:strCache>
            </c:strRef>
          </c:cat>
          <c:val>
            <c:numRef>
              <c:f>'Training Compliance'!$C$3:$C$6</c:f>
              <c:numCache>
                <c:formatCode>0%</c:formatCode>
                <c:ptCount val="4"/>
                <c:pt idx="0">
                  <c:v>0.42</c:v>
                </c:pt>
                <c:pt idx="1">
                  <c:v>0.24</c:v>
                </c:pt>
                <c:pt idx="2">
                  <c:v>0.25</c:v>
                </c:pt>
                <c:pt idx="3">
                  <c:v>0.28999999999999998</c:v>
                </c:pt>
              </c:numCache>
            </c:numRef>
          </c:val>
          <c:extLst>
            <c:ext xmlns:c16="http://schemas.microsoft.com/office/drawing/2014/chart" uri="{C3380CC4-5D6E-409C-BE32-E72D297353CC}">
              <c16:uniqueId val="{00000001-5279-4358-A230-F686E2621029}"/>
            </c:ext>
          </c:extLst>
        </c:ser>
        <c:ser>
          <c:idx val="2"/>
          <c:order val="2"/>
          <c:tx>
            <c:strRef>
              <c:f>'Training Compliance'!$D$1:$D$2</c:f>
              <c:strCache>
                <c:ptCount val="2"/>
                <c:pt idx="0">
                  <c:v>SGH </c:v>
                </c:pt>
                <c:pt idx="1">
                  <c:v>April</c:v>
                </c:pt>
              </c:strCache>
            </c:strRef>
          </c:tx>
          <c:spPr>
            <a:solidFill>
              <a:schemeClr val="accent1">
                <a:lumMod val="60000"/>
                <a:lumOff val="40000"/>
              </a:schemeClr>
            </a:solidFill>
            <a:ln>
              <a:noFill/>
            </a:ln>
            <a:effectLst/>
          </c:spPr>
          <c:invertIfNegative val="0"/>
          <c:cat>
            <c:strRef>
              <c:f>'Training Compliance'!$A$3:$A$6</c:f>
              <c:strCache>
                <c:ptCount val="4"/>
                <c:pt idx="0">
                  <c:v>Registered Midwives</c:v>
                </c:pt>
                <c:pt idx="1">
                  <c:v>Maternity Support Worker</c:v>
                </c:pt>
                <c:pt idx="2">
                  <c:v>Consultant </c:v>
                </c:pt>
                <c:pt idx="3">
                  <c:v>Other Medical Staff</c:v>
                </c:pt>
              </c:strCache>
            </c:strRef>
          </c:cat>
          <c:val>
            <c:numRef>
              <c:f>'Training Compliance'!$D$3:$D$6</c:f>
              <c:numCache>
                <c:formatCode>0%</c:formatCode>
                <c:ptCount val="4"/>
                <c:pt idx="0">
                  <c:v>0.64</c:v>
                </c:pt>
                <c:pt idx="1">
                  <c:v>0.46</c:v>
                </c:pt>
                <c:pt idx="2">
                  <c:v>0.25</c:v>
                </c:pt>
                <c:pt idx="3">
                  <c:v>0.38</c:v>
                </c:pt>
              </c:numCache>
            </c:numRef>
          </c:val>
          <c:extLst>
            <c:ext xmlns:c16="http://schemas.microsoft.com/office/drawing/2014/chart" uri="{C3380CC4-5D6E-409C-BE32-E72D297353CC}">
              <c16:uniqueId val="{00000002-5279-4358-A230-F686E2621029}"/>
            </c:ext>
          </c:extLst>
        </c:ser>
        <c:ser>
          <c:idx val="3"/>
          <c:order val="3"/>
          <c:tx>
            <c:strRef>
              <c:f>'Training Compliance'!$E$1:$E$2</c:f>
              <c:strCache>
                <c:ptCount val="2"/>
                <c:pt idx="0">
                  <c:v>York </c:v>
                </c:pt>
                <c:pt idx="1">
                  <c:v>Feb</c:v>
                </c:pt>
              </c:strCache>
            </c:strRef>
          </c:tx>
          <c:spPr>
            <a:solidFill>
              <a:schemeClr val="accent6">
                <a:lumMod val="60000"/>
                <a:lumOff val="40000"/>
              </a:schemeClr>
            </a:solidFill>
            <a:ln>
              <a:noFill/>
            </a:ln>
            <a:effectLst/>
          </c:spPr>
          <c:invertIfNegative val="0"/>
          <c:cat>
            <c:strRef>
              <c:f>'Training Compliance'!$A$3:$A$6</c:f>
              <c:strCache>
                <c:ptCount val="4"/>
                <c:pt idx="0">
                  <c:v>Registered Midwives</c:v>
                </c:pt>
                <c:pt idx="1">
                  <c:v>Maternity Support Worker</c:v>
                </c:pt>
                <c:pt idx="2">
                  <c:v>Consultant </c:v>
                </c:pt>
                <c:pt idx="3">
                  <c:v>Other Medical Staff</c:v>
                </c:pt>
              </c:strCache>
            </c:strRef>
          </c:cat>
          <c:val>
            <c:numRef>
              <c:f>'Training Compliance'!$E$3:$E$6</c:f>
              <c:numCache>
                <c:formatCode>0%</c:formatCode>
                <c:ptCount val="4"/>
                <c:pt idx="0">
                  <c:v>0.37</c:v>
                </c:pt>
                <c:pt idx="1">
                  <c:v>0.23</c:v>
                </c:pt>
                <c:pt idx="2">
                  <c:v>0.47</c:v>
                </c:pt>
                <c:pt idx="3">
                  <c:v>0.05</c:v>
                </c:pt>
              </c:numCache>
            </c:numRef>
          </c:val>
          <c:extLst>
            <c:ext xmlns:c16="http://schemas.microsoft.com/office/drawing/2014/chart" uri="{C3380CC4-5D6E-409C-BE32-E72D297353CC}">
              <c16:uniqueId val="{00000003-5279-4358-A230-F686E2621029}"/>
            </c:ext>
          </c:extLst>
        </c:ser>
        <c:ser>
          <c:idx val="4"/>
          <c:order val="4"/>
          <c:tx>
            <c:strRef>
              <c:f>'Training Compliance'!$F$1:$F$2</c:f>
              <c:strCache>
                <c:ptCount val="2"/>
                <c:pt idx="0">
                  <c:v>York </c:v>
                </c:pt>
                <c:pt idx="1">
                  <c:v>March </c:v>
                </c:pt>
              </c:strCache>
            </c:strRef>
          </c:tx>
          <c:spPr>
            <a:solidFill>
              <a:schemeClr val="accent6">
                <a:lumMod val="60000"/>
                <a:lumOff val="40000"/>
              </a:schemeClr>
            </a:solidFill>
            <a:ln>
              <a:noFill/>
            </a:ln>
            <a:effectLst/>
          </c:spPr>
          <c:invertIfNegative val="0"/>
          <c:cat>
            <c:strRef>
              <c:f>'Training Compliance'!$A$3:$A$6</c:f>
              <c:strCache>
                <c:ptCount val="4"/>
                <c:pt idx="0">
                  <c:v>Registered Midwives</c:v>
                </c:pt>
                <c:pt idx="1">
                  <c:v>Maternity Support Worker</c:v>
                </c:pt>
                <c:pt idx="2">
                  <c:v>Consultant </c:v>
                </c:pt>
                <c:pt idx="3">
                  <c:v>Other Medical Staff</c:v>
                </c:pt>
              </c:strCache>
            </c:strRef>
          </c:cat>
          <c:val>
            <c:numRef>
              <c:f>'Training Compliance'!$F$3:$F$6</c:f>
              <c:numCache>
                <c:formatCode>0%</c:formatCode>
                <c:ptCount val="4"/>
                <c:pt idx="0">
                  <c:v>0.52</c:v>
                </c:pt>
                <c:pt idx="1">
                  <c:v>0.33</c:v>
                </c:pt>
                <c:pt idx="2">
                  <c:v>0.53</c:v>
                </c:pt>
                <c:pt idx="3">
                  <c:v>0.14000000000000001</c:v>
                </c:pt>
              </c:numCache>
            </c:numRef>
          </c:val>
          <c:extLst>
            <c:ext xmlns:c16="http://schemas.microsoft.com/office/drawing/2014/chart" uri="{C3380CC4-5D6E-409C-BE32-E72D297353CC}">
              <c16:uniqueId val="{00000004-5279-4358-A230-F686E2621029}"/>
            </c:ext>
          </c:extLst>
        </c:ser>
        <c:ser>
          <c:idx val="5"/>
          <c:order val="5"/>
          <c:tx>
            <c:strRef>
              <c:f>'Training Compliance'!$G$1:$G$2</c:f>
              <c:strCache>
                <c:ptCount val="2"/>
                <c:pt idx="0">
                  <c:v>York </c:v>
                </c:pt>
                <c:pt idx="1">
                  <c:v>April </c:v>
                </c:pt>
              </c:strCache>
            </c:strRef>
          </c:tx>
          <c:spPr>
            <a:solidFill>
              <a:schemeClr val="accent6">
                <a:lumMod val="60000"/>
                <a:lumOff val="40000"/>
              </a:schemeClr>
            </a:solidFill>
            <a:ln>
              <a:noFill/>
            </a:ln>
            <a:effectLst/>
          </c:spPr>
          <c:invertIfNegative val="0"/>
          <c:cat>
            <c:strRef>
              <c:f>'Training Compliance'!$A$3:$A$6</c:f>
              <c:strCache>
                <c:ptCount val="4"/>
                <c:pt idx="0">
                  <c:v>Registered Midwives</c:v>
                </c:pt>
                <c:pt idx="1">
                  <c:v>Maternity Support Worker</c:v>
                </c:pt>
                <c:pt idx="2">
                  <c:v>Consultant </c:v>
                </c:pt>
                <c:pt idx="3">
                  <c:v>Other Medical Staff</c:v>
                </c:pt>
              </c:strCache>
            </c:strRef>
          </c:cat>
          <c:val>
            <c:numRef>
              <c:f>'Training Compliance'!$G$3:$G$6</c:f>
              <c:numCache>
                <c:formatCode>0%</c:formatCode>
                <c:ptCount val="4"/>
                <c:pt idx="0">
                  <c:v>0.64</c:v>
                </c:pt>
                <c:pt idx="1">
                  <c:v>0.39</c:v>
                </c:pt>
                <c:pt idx="2">
                  <c:v>0.73</c:v>
                </c:pt>
                <c:pt idx="3">
                  <c:v>0.14000000000000001</c:v>
                </c:pt>
              </c:numCache>
            </c:numRef>
          </c:val>
          <c:extLst>
            <c:ext xmlns:c16="http://schemas.microsoft.com/office/drawing/2014/chart" uri="{C3380CC4-5D6E-409C-BE32-E72D297353CC}">
              <c16:uniqueId val="{00000005-5279-4358-A230-F686E2621029}"/>
            </c:ext>
          </c:extLst>
        </c:ser>
        <c:dLbls>
          <c:showLegendKey val="0"/>
          <c:showVal val="0"/>
          <c:showCatName val="0"/>
          <c:showSerName val="0"/>
          <c:showPercent val="0"/>
          <c:showBubbleSize val="0"/>
        </c:dLbls>
        <c:gapWidth val="219"/>
        <c:overlap val="-27"/>
        <c:axId val="1516358815"/>
        <c:axId val="1520114351"/>
      </c:barChart>
      <c:catAx>
        <c:axId val="1516358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114351"/>
        <c:crosses val="autoZero"/>
        <c:auto val="1"/>
        <c:lblAlgn val="ctr"/>
        <c:lblOffset val="100"/>
        <c:noMultiLvlLbl val="0"/>
      </c:catAx>
      <c:valAx>
        <c:axId val="15201143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35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4">
      <a:dk1>
        <a:srgbClr val="39545A"/>
      </a:dk1>
      <a:lt1>
        <a:srgbClr val="FFFFFF"/>
      </a:lt1>
      <a:dk2>
        <a:srgbClr val="0072C6"/>
      </a:dk2>
      <a:lt2>
        <a:srgbClr val="E7E6E6"/>
      </a:lt2>
      <a:accent1>
        <a:srgbClr val="5BBF21"/>
      </a:accent1>
      <a:accent2>
        <a:srgbClr val="0090D3"/>
      </a:accent2>
      <a:accent3>
        <a:srgbClr val="0091C9"/>
      </a:accent3>
      <a:accent4>
        <a:srgbClr val="003893"/>
      </a:accent4>
      <a:accent5>
        <a:srgbClr val="422B74"/>
      </a:accent5>
      <a:accent6>
        <a:srgbClr val="AD1D6C"/>
      </a:accent6>
      <a:hlink>
        <a:srgbClr val="0072C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9" ma:contentTypeDescription="Create a new document." ma:contentTypeScope="" ma:versionID="cd5d363681a62dbd592a5a2c986d2200">
  <xsd:schema xmlns:xsd="http://www.w3.org/2001/XMLSchema" xmlns:xs="http://www.w3.org/2001/XMLSchema" xmlns:p="http://schemas.microsoft.com/office/2006/metadata/properties" xmlns:ns3="32678723-8c06-45e1-8bd0-318b9868a43d" xmlns:ns4="5789755c-de38-4fe3-9623-40afa3bba1e2" targetNamespace="http://schemas.microsoft.com/office/2006/metadata/properties" ma:root="true" ma:fieldsID="7b2505a2607f8e7de382a25084cccdb1" ns3:_="" ns4:_="">
    <xsd:import namespace="32678723-8c06-45e1-8bd0-318b9868a43d"/>
    <xsd:import namespace="5789755c-de38-4fe3-9623-40afa3bba1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32678723-8c06-45e1-8bd0-318b9868a43d" xsi:nil="true"/>
  </documentManagement>
</p:properties>
</file>

<file path=customXml/itemProps1.xml><?xml version="1.0" encoding="utf-8"?>
<ds:datastoreItem xmlns:ds="http://schemas.openxmlformats.org/officeDocument/2006/customXml" ds:itemID="{80ECAD40-3C52-4E1B-94AF-BFD9D9BAD4DF}">
  <ds:schemaRefs>
    <ds:schemaRef ds:uri="http://schemas.microsoft.com/sharepoint/v3/contenttype/forms"/>
  </ds:schemaRefs>
</ds:datastoreItem>
</file>

<file path=customXml/itemProps2.xml><?xml version="1.0" encoding="utf-8"?>
<ds:datastoreItem xmlns:ds="http://schemas.openxmlformats.org/officeDocument/2006/customXml" ds:itemID="{A95E5329-38B6-4E3E-8CE7-34BF7B731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78723-8c06-45e1-8bd0-318b9868a43d"/>
    <ds:schemaRef ds:uri="5789755c-de38-4fe3-9623-40afa3bba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67524D-0EC6-426A-A970-1E92FF283DE7}">
  <ds:schemaRefs>
    <ds:schemaRef ds:uri="http://schemas.openxmlformats.org/officeDocument/2006/bibliography"/>
  </ds:schemaRefs>
</ds:datastoreItem>
</file>

<file path=customXml/itemProps4.xml><?xml version="1.0" encoding="utf-8"?>
<ds:datastoreItem xmlns:ds="http://schemas.openxmlformats.org/officeDocument/2006/customXml" ds:itemID="{3EFEF185-FBFD-46DE-801A-B0975E4DAF73}">
  <ds:schemaRefs>
    <ds:schemaRef ds:uri="http://schemas.microsoft.com/office/2006/metadata/properties"/>
    <ds:schemaRef ds:uri="http://schemas.microsoft.com/office/infopath/2007/PartnerControls"/>
    <ds:schemaRef ds:uri="32678723-8c06-45e1-8bd0-318b9868a43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177</TotalTime>
  <Pages>8</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Emma</dc:creator>
  <cp:lastModifiedBy>KYBETT, Barbara (YORK AND SCARBOROUGH TEACHING HOSPITALS NHS FOUNDATION TRUST)</cp:lastModifiedBy>
  <cp:revision>11</cp:revision>
  <dcterms:created xsi:type="dcterms:W3CDTF">2024-05-01T11:18:00Z</dcterms:created>
  <dcterms:modified xsi:type="dcterms:W3CDTF">2024-06-24T10:10:00Z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8223b0c7248c358b0d0cef75b978868db05e56c5c55b1ee12de1a12889800866</vt:lpwstr>
  </property>
  <property fmtid="{D5CDD505-2E9C-101B-9397-08002B2CF9AE}" pid="3" name="ContentTypeId">
    <vt:lpwstr>0x010100831AA938FE962A45A3E19DCBCF209F91</vt:lpwstr>
  </property>
</Properties>
</file>